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0BF2E" w14:textId="77777777" w:rsidR="00FC2F02" w:rsidRPr="000D041A" w:rsidRDefault="00B6586B" w:rsidP="00366FD4">
      <w:pPr>
        <w:widowControl w:val="0"/>
        <w:autoSpaceDE w:val="0"/>
        <w:autoSpaceDN w:val="0"/>
        <w:adjustRightInd w:val="0"/>
        <w:rPr>
          <w:rFonts w:ascii="Calibri" w:eastAsia="Times New Roman" w:hAnsi="Calibri" w:cs="Calibri"/>
          <w:b/>
          <w:color w:val="C39700"/>
          <w:sz w:val="66"/>
          <w:szCs w:val="66"/>
          <w:lang w:val="en-US"/>
        </w:rPr>
      </w:pPr>
      <w:r>
        <w:rPr>
          <w:rFonts w:ascii="Calibri" w:eastAsia="Times New Roman" w:hAnsi="Calibri" w:cs="Calibri"/>
          <w:b/>
          <w:color w:val="C39700"/>
          <w:sz w:val="66"/>
          <w:szCs w:val="66"/>
          <w:lang w:val="en-US"/>
        </w:rPr>
        <w:t>Pub S</w:t>
      </w:r>
      <w:r w:rsidR="0018167B" w:rsidRPr="000D041A">
        <w:rPr>
          <w:rFonts w:ascii="Calibri" w:eastAsia="Times New Roman" w:hAnsi="Calibri" w:cs="Calibri"/>
          <w:b/>
          <w:color w:val="C39700"/>
          <w:sz w:val="66"/>
          <w:szCs w:val="66"/>
          <w:lang w:val="en-US"/>
        </w:rPr>
        <w:t>ector</w:t>
      </w:r>
      <w:r w:rsidR="004167D3" w:rsidRPr="000D041A">
        <w:rPr>
          <w:rFonts w:ascii="Calibri" w:eastAsia="Times New Roman" w:hAnsi="Calibri" w:cs="Calibri"/>
          <w:b/>
          <w:color w:val="C39700"/>
          <w:sz w:val="66"/>
          <w:szCs w:val="66"/>
          <w:lang w:val="en-US"/>
        </w:rPr>
        <w:t xml:space="preserve"> </w:t>
      </w:r>
      <w:r w:rsidR="00492817" w:rsidRPr="000D041A">
        <w:rPr>
          <w:rFonts w:ascii="Calibri" w:eastAsia="Times New Roman" w:hAnsi="Calibri" w:cs="Calibri"/>
          <w:b/>
          <w:color w:val="C39700"/>
          <w:sz w:val="66"/>
          <w:szCs w:val="66"/>
          <w:lang w:val="en-US"/>
        </w:rPr>
        <w:t xml:space="preserve">- </w:t>
      </w:r>
      <w:r w:rsidR="004167D3" w:rsidRPr="000D041A">
        <w:rPr>
          <w:rFonts w:ascii="Calibri" w:eastAsia="Times New Roman" w:hAnsi="Calibri" w:cs="Calibri"/>
          <w:b/>
          <w:color w:val="C39700"/>
          <w:sz w:val="66"/>
          <w:szCs w:val="66"/>
          <w:lang w:val="en-US"/>
        </w:rPr>
        <w:t>England &amp; Wales</w:t>
      </w:r>
    </w:p>
    <w:p w14:paraId="13A302AF" w14:textId="77777777" w:rsidR="00FC2F02" w:rsidRPr="000D041A" w:rsidRDefault="00FC2F02" w:rsidP="00366FD4">
      <w:pPr>
        <w:widowControl w:val="0"/>
        <w:autoSpaceDE w:val="0"/>
        <w:autoSpaceDN w:val="0"/>
        <w:adjustRightInd w:val="0"/>
        <w:rPr>
          <w:rFonts w:ascii="Calibri" w:eastAsia="Times New Roman" w:hAnsi="Calibri" w:cs="Calibri"/>
          <w:b/>
          <w:color w:val="C39700"/>
          <w:sz w:val="66"/>
          <w:szCs w:val="66"/>
          <w:lang w:val="en-US"/>
        </w:rPr>
      </w:pPr>
      <w:r w:rsidRPr="000D041A">
        <w:rPr>
          <w:rFonts w:ascii="Calibri" w:eastAsia="Times New Roman" w:hAnsi="Calibri" w:cs="Calibri"/>
          <w:b/>
          <w:color w:val="C39700"/>
          <w:sz w:val="66"/>
          <w:szCs w:val="66"/>
          <w:lang w:val="en-US"/>
        </w:rPr>
        <w:t xml:space="preserve">TENANTED </w:t>
      </w:r>
      <w:r w:rsidR="00B6586B">
        <w:rPr>
          <w:rFonts w:ascii="Calibri" w:eastAsia="Times New Roman" w:hAnsi="Calibri" w:cs="Calibri"/>
          <w:b/>
          <w:color w:val="C39700"/>
          <w:sz w:val="66"/>
          <w:szCs w:val="66"/>
          <w:lang w:val="en-US"/>
        </w:rPr>
        <w:t>Code of P</w:t>
      </w:r>
      <w:r w:rsidR="00366FD4" w:rsidRPr="000D041A">
        <w:rPr>
          <w:rFonts w:ascii="Calibri" w:eastAsia="Times New Roman" w:hAnsi="Calibri" w:cs="Calibri"/>
          <w:b/>
          <w:color w:val="C39700"/>
          <w:sz w:val="66"/>
          <w:szCs w:val="66"/>
          <w:lang w:val="en-US"/>
        </w:rPr>
        <w:t xml:space="preserve">ractice </w:t>
      </w:r>
    </w:p>
    <w:p w14:paraId="6FAAA52D" w14:textId="77777777" w:rsidR="00FD1A56" w:rsidRPr="000D041A" w:rsidRDefault="00FC2F02" w:rsidP="005B3FF1">
      <w:pPr>
        <w:widowControl w:val="0"/>
        <w:autoSpaceDE w:val="0"/>
        <w:autoSpaceDN w:val="0"/>
        <w:adjustRightInd w:val="0"/>
        <w:rPr>
          <w:rFonts w:ascii="Calibri" w:eastAsia="Times New Roman" w:hAnsi="Calibri" w:cs="Calibri"/>
          <w:b/>
          <w:color w:val="C39700"/>
          <w:sz w:val="66"/>
          <w:szCs w:val="66"/>
          <w:lang w:val="en-US"/>
        </w:rPr>
      </w:pPr>
      <w:r w:rsidRPr="000D041A">
        <w:rPr>
          <w:rFonts w:ascii="Calibri" w:eastAsia="Times New Roman" w:hAnsi="Calibri" w:cs="Calibri"/>
          <w:b/>
          <w:color w:val="C39700"/>
          <w:sz w:val="66"/>
          <w:szCs w:val="66"/>
          <w:lang w:val="en-US"/>
        </w:rPr>
        <w:t>(</w:t>
      </w:r>
      <w:r w:rsidR="003A7B9E" w:rsidRPr="000D041A">
        <w:rPr>
          <w:rFonts w:ascii="Calibri" w:eastAsia="Times New Roman" w:hAnsi="Calibri" w:cs="Calibri"/>
          <w:b/>
          <w:color w:val="C39700"/>
          <w:sz w:val="66"/>
          <w:szCs w:val="66"/>
          <w:lang w:val="en-US"/>
        </w:rPr>
        <w:t>1</w:t>
      </w:r>
      <w:r w:rsidRPr="000D041A">
        <w:rPr>
          <w:rFonts w:ascii="Calibri" w:eastAsia="Times New Roman" w:hAnsi="Calibri" w:cs="Calibri"/>
          <w:b/>
          <w:color w:val="C39700"/>
          <w:sz w:val="66"/>
          <w:szCs w:val="66"/>
          <w:lang w:val="en-US"/>
        </w:rPr>
        <w:t xml:space="preserve">-499 </w:t>
      </w:r>
      <w:r w:rsidR="00B6586B">
        <w:rPr>
          <w:rFonts w:ascii="Calibri" w:eastAsia="Times New Roman" w:hAnsi="Calibri" w:cs="Calibri"/>
          <w:b/>
          <w:color w:val="C39700"/>
          <w:sz w:val="66"/>
          <w:szCs w:val="66"/>
          <w:lang w:val="en-US"/>
        </w:rPr>
        <w:t>T</w:t>
      </w:r>
      <w:r w:rsidR="008671EC" w:rsidRPr="000D041A">
        <w:rPr>
          <w:rFonts w:ascii="Calibri" w:eastAsia="Times New Roman" w:hAnsi="Calibri" w:cs="Calibri"/>
          <w:b/>
          <w:color w:val="C39700"/>
          <w:sz w:val="66"/>
          <w:szCs w:val="66"/>
          <w:lang w:val="en-US"/>
        </w:rPr>
        <w:t xml:space="preserve">ied </w:t>
      </w:r>
      <w:r w:rsidR="00B6586B">
        <w:rPr>
          <w:rFonts w:ascii="Calibri" w:eastAsia="Times New Roman" w:hAnsi="Calibri" w:cs="Calibri"/>
          <w:b/>
          <w:color w:val="C39700"/>
          <w:sz w:val="66"/>
          <w:szCs w:val="66"/>
          <w:lang w:val="en-US"/>
        </w:rPr>
        <w:t>P</w:t>
      </w:r>
      <w:r w:rsidRPr="000D041A">
        <w:rPr>
          <w:rFonts w:ascii="Calibri" w:eastAsia="Times New Roman" w:hAnsi="Calibri" w:cs="Calibri"/>
          <w:b/>
          <w:color w:val="C39700"/>
          <w:sz w:val="66"/>
          <w:szCs w:val="66"/>
          <w:lang w:val="en-US"/>
        </w:rPr>
        <w:t>ubs)</w:t>
      </w:r>
    </w:p>
    <w:p w14:paraId="008F92A2" w14:textId="77777777" w:rsidR="00614CA6" w:rsidRDefault="009C488F" w:rsidP="005B3FF1">
      <w:pPr>
        <w:widowControl w:val="0"/>
        <w:autoSpaceDE w:val="0"/>
        <w:autoSpaceDN w:val="0"/>
        <w:adjustRightInd w:val="0"/>
        <w:rPr>
          <w:rFonts w:asciiTheme="minorHAnsi" w:eastAsia="Times New Roman" w:hAnsiTheme="minorHAnsi"/>
          <w:b/>
          <w:color w:val="C39700"/>
          <w:sz w:val="44"/>
          <w:szCs w:val="44"/>
          <w:lang w:val="en-US"/>
        </w:rPr>
      </w:pPr>
      <w:r w:rsidRPr="009C488F">
        <w:rPr>
          <w:rFonts w:asciiTheme="minorHAnsi" w:eastAsia="Times New Roman" w:hAnsiTheme="minorHAnsi"/>
          <w:b/>
          <w:noProof/>
          <w:color w:val="C39700"/>
          <w:sz w:val="44"/>
          <w:szCs w:val="44"/>
        </w:rPr>
        <w:drawing>
          <wp:anchor distT="0" distB="0" distL="114300" distR="114300" simplePos="0" relativeHeight="251662336" behindDoc="0" locked="0" layoutInCell="1" allowOverlap="1" wp14:anchorId="3372CC57" wp14:editId="5AE0CDEC">
            <wp:simplePos x="0" y="0"/>
            <wp:positionH relativeFrom="margin">
              <wp:posOffset>-1341755</wp:posOffset>
            </wp:positionH>
            <wp:positionV relativeFrom="margin">
              <wp:posOffset>2207260</wp:posOffset>
            </wp:positionV>
            <wp:extent cx="11630660" cy="7967980"/>
            <wp:effectExtent l="0" t="0" r="8890" b="0"/>
            <wp:wrapSquare wrapText="bothSides"/>
            <wp:docPr id="1" name="Picture 1" descr="C:\Users\jcathcart\Downloads\Desktop\pub sc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athcart\Downloads\Desktop\pub scen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30660" cy="796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7B9E">
        <w:rPr>
          <w:rFonts w:asciiTheme="minorHAnsi" w:eastAsia="Times New Roman" w:hAnsiTheme="minorHAnsi"/>
          <w:b/>
          <w:color w:val="C39700"/>
          <w:sz w:val="44"/>
          <w:szCs w:val="44"/>
          <w:lang w:val="en-US"/>
        </w:rPr>
        <w:t xml:space="preserve"> </w:t>
      </w:r>
    </w:p>
    <w:p w14:paraId="1EF8F7E4" w14:textId="77777777" w:rsidR="005B3FF1" w:rsidRPr="001514A9" w:rsidRDefault="005B3FF1" w:rsidP="005B3FF1">
      <w:pPr>
        <w:widowControl w:val="0"/>
        <w:autoSpaceDE w:val="0"/>
        <w:autoSpaceDN w:val="0"/>
        <w:adjustRightInd w:val="0"/>
        <w:rPr>
          <w:rFonts w:asciiTheme="minorHAnsi" w:eastAsia="Times New Roman" w:hAnsiTheme="minorHAnsi"/>
          <w:b/>
          <w:color w:val="C39700"/>
          <w:sz w:val="44"/>
          <w:szCs w:val="44"/>
          <w:lang w:val="en-US"/>
        </w:rPr>
      </w:pPr>
      <w:r w:rsidRPr="00366FD4">
        <w:rPr>
          <w:rFonts w:asciiTheme="minorHAnsi" w:eastAsia="Times New Roman" w:hAnsiTheme="minorHAnsi"/>
          <w:b/>
          <w:color w:val="C39700"/>
          <w:sz w:val="44"/>
          <w:szCs w:val="44"/>
          <w:lang w:val="en-US"/>
        </w:rPr>
        <w:lastRenderedPageBreak/>
        <w:t>Signatories</w:t>
      </w:r>
      <w:r w:rsidR="00B60345">
        <w:rPr>
          <w:rFonts w:asciiTheme="minorHAnsi" w:eastAsia="Times New Roman" w:hAnsiTheme="minorHAnsi"/>
          <w:b/>
          <w:color w:val="C39700"/>
          <w:sz w:val="44"/>
          <w:szCs w:val="44"/>
          <w:lang w:val="en-US"/>
        </w:rPr>
        <w:t xml:space="preserve"> to the Code</w:t>
      </w:r>
    </w:p>
    <w:p w14:paraId="504AB1A8" w14:textId="77777777" w:rsidR="00366FD4" w:rsidRPr="00B60345" w:rsidRDefault="00366FD4" w:rsidP="005B3FF1">
      <w:pPr>
        <w:widowControl w:val="0"/>
        <w:autoSpaceDE w:val="0"/>
        <w:autoSpaceDN w:val="0"/>
        <w:adjustRightInd w:val="0"/>
        <w:rPr>
          <w:rFonts w:asciiTheme="minorHAnsi" w:eastAsia="Times New Roman" w:hAnsiTheme="minorHAnsi"/>
          <w:sz w:val="28"/>
          <w:szCs w:val="28"/>
          <w:lang w:val="en-US"/>
        </w:rPr>
      </w:pPr>
    </w:p>
    <w:p w14:paraId="5C8E587A" w14:textId="77777777" w:rsidR="00B823B5" w:rsidRPr="00B60345" w:rsidRDefault="00B823B5" w:rsidP="005B3FF1">
      <w:pPr>
        <w:widowControl w:val="0"/>
        <w:autoSpaceDE w:val="0"/>
        <w:autoSpaceDN w:val="0"/>
        <w:adjustRightInd w:val="0"/>
        <w:rPr>
          <w:rFonts w:asciiTheme="minorHAnsi" w:eastAsia="Times New Roman" w:hAnsiTheme="minorHAnsi"/>
          <w:szCs w:val="24"/>
          <w:lang w:val="en-US"/>
        </w:rPr>
      </w:pPr>
      <w:r w:rsidRPr="00B60345">
        <w:rPr>
          <w:rFonts w:asciiTheme="minorHAnsi" w:eastAsia="Times New Roman" w:hAnsiTheme="minorHAnsi"/>
          <w:szCs w:val="24"/>
          <w:lang w:val="en-US"/>
        </w:rPr>
        <w:t>The following com</w:t>
      </w:r>
      <w:r w:rsidR="00B60345" w:rsidRPr="00B60345">
        <w:rPr>
          <w:rFonts w:asciiTheme="minorHAnsi" w:eastAsia="Times New Roman" w:hAnsiTheme="minorHAnsi"/>
          <w:szCs w:val="24"/>
          <w:lang w:val="en-US"/>
        </w:rPr>
        <w:t>panies are signatories to this C</w:t>
      </w:r>
      <w:r w:rsidRPr="00B60345">
        <w:rPr>
          <w:rFonts w:asciiTheme="minorHAnsi" w:eastAsia="Times New Roman" w:hAnsiTheme="minorHAnsi"/>
          <w:szCs w:val="24"/>
          <w:lang w:val="en-US"/>
        </w:rPr>
        <w:t>ode</w:t>
      </w:r>
      <w:r w:rsidR="009C716C">
        <w:rPr>
          <w:rFonts w:asciiTheme="minorHAnsi" w:eastAsia="Times New Roman" w:hAnsiTheme="minorHAnsi"/>
          <w:szCs w:val="24"/>
          <w:lang w:val="en-US"/>
        </w:rPr>
        <w:t xml:space="preserve"> </w:t>
      </w:r>
    </w:p>
    <w:p w14:paraId="5BE52BC4" w14:textId="77777777" w:rsidR="005B3FF1" w:rsidRPr="00B60345" w:rsidRDefault="005B3FF1" w:rsidP="005B3FF1">
      <w:pPr>
        <w:widowControl w:val="0"/>
        <w:autoSpaceDE w:val="0"/>
        <w:autoSpaceDN w:val="0"/>
        <w:adjustRightInd w:val="0"/>
        <w:rPr>
          <w:rFonts w:asciiTheme="minorHAnsi" w:eastAsia="Times New Roman" w:hAnsiTheme="minorHAnsi"/>
          <w:color w:val="C39700"/>
          <w:szCs w:val="24"/>
          <w:lang w:val="en-US"/>
        </w:rPr>
      </w:pPr>
    </w:p>
    <w:p w14:paraId="01CCEA2E" w14:textId="77777777" w:rsidR="00D22B3B" w:rsidRPr="00D22B3B" w:rsidRDefault="007A427A" w:rsidP="00D22B3B">
      <w:pPr>
        <w:widowControl w:val="0"/>
        <w:autoSpaceDE w:val="0"/>
        <w:autoSpaceDN w:val="0"/>
        <w:adjustRightInd w:val="0"/>
        <w:rPr>
          <w:rFonts w:asciiTheme="minorHAnsi" w:eastAsia="Times New Roman" w:hAnsiTheme="minorHAnsi"/>
          <w:szCs w:val="24"/>
          <w:lang w:val="en-US"/>
        </w:rPr>
      </w:pPr>
      <w:r w:rsidRPr="000E2316">
        <w:rPr>
          <w:rFonts w:asciiTheme="minorHAnsi" w:eastAsia="Times New Roman" w:hAnsiTheme="minorHAnsi"/>
          <w:szCs w:val="24"/>
          <w:lang w:val="en-US"/>
        </w:rPr>
        <w:t>Adnams plc</w:t>
      </w:r>
    </w:p>
    <w:p w14:paraId="2D40905F" w14:textId="77777777" w:rsidR="00D22B3B" w:rsidRPr="00D22B3B" w:rsidRDefault="00D22B3B" w:rsidP="00D22B3B">
      <w:pPr>
        <w:widowControl w:val="0"/>
        <w:autoSpaceDE w:val="0"/>
        <w:autoSpaceDN w:val="0"/>
        <w:adjustRightInd w:val="0"/>
        <w:rPr>
          <w:rFonts w:asciiTheme="minorHAnsi" w:eastAsia="Times New Roman" w:hAnsiTheme="minorHAnsi"/>
          <w:szCs w:val="24"/>
          <w:lang w:val="en-US"/>
        </w:rPr>
      </w:pPr>
      <w:r w:rsidRPr="00D22B3B">
        <w:rPr>
          <w:rFonts w:asciiTheme="minorHAnsi" w:eastAsia="Times New Roman" w:hAnsiTheme="minorHAnsi"/>
          <w:szCs w:val="24"/>
          <w:lang w:val="en-US"/>
        </w:rPr>
        <w:t>Arkell’s Brewery Limited</w:t>
      </w:r>
    </w:p>
    <w:p w14:paraId="20EF660E" w14:textId="77777777" w:rsidR="00D22B3B" w:rsidRPr="00D22B3B" w:rsidRDefault="00D22B3B" w:rsidP="00D22B3B">
      <w:pPr>
        <w:widowControl w:val="0"/>
        <w:autoSpaceDE w:val="0"/>
        <w:autoSpaceDN w:val="0"/>
        <w:adjustRightInd w:val="0"/>
        <w:rPr>
          <w:rFonts w:asciiTheme="minorHAnsi" w:eastAsia="Times New Roman" w:hAnsiTheme="minorHAnsi"/>
          <w:szCs w:val="24"/>
          <w:lang w:val="en-US"/>
        </w:rPr>
      </w:pPr>
      <w:r w:rsidRPr="00D22B3B">
        <w:rPr>
          <w:rFonts w:asciiTheme="minorHAnsi" w:eastAsia="Times New Roman" w:hAnsiTheme="minorHAnsi"/>
          <w:szCs w:val="24"/>
          <w:lang w:val="en-US"/>
        </w:rPr>
        <w:t>Camerons Brewery Limited</w:t>
      </w:r>
    </w:p>
    <w:p w14:paraId="1B2AF3E4" w14:textId="77777777" w:rsidR="00D22B3B" w:rsidRPr="00D22B3B" w:rsidRDefault="00D22B3B" w:rsidP="00D22B3B">
      <w:pPr>
        <w:widowControl w:val="0"/>
        <w:autoSpaceDE w:val="0"/>
        <w:autoSpaceDN w:val="0"/>
        <w:adjustRightInd w:val="0"/>
        <w:rPr>
          <w:rFonts w:asciiTheme="minorHAnsi" w:eastAsia="Times New Roman" w:hAnsiTheme="minorHAnsi"/>
          <w:szCs w:val="24"/>
          <w:lang w:val="en-US"/>
        </w:rPr>
      </w:pPr>
      <w:r w:rsidRPr="00D22B3B">
        <w:rPr>
          <w:rFonts w:asciiTheme="minorHAnsi" w:eastAsia="Times New Roman" w:hAnsiTheme="minorHAnsi"/>
          <w:szCs w:val="24"/>
          <w:lang w:val="en-US"/>
        </w:rPr>
        <w:t>Charles Wells Limited</w:t>
      </w:r>
    </w:p>
    <w:p w14:paraId="59DB2C45" w14:textId="77777777" w:rsidR="00D22B3B" w:rsidRPr="00D22B3B" w:rsidRDefault="00D22B3B" w:rsidP="00D22B3B">
      <w:pPr>
        <w:widowControl w:val="0"/>
        <w:autoSpaceDE w:val="0"/>
        <w:autoSpaceDN w:val="0"/>
        <w:adjustRightInd w:val="0"/>
        <w:rPr>
          <w:rFonts w:asciiTheme="minorHAnsi" w:eastAsia="Times New Roman" w:hAnsiTheme="minorHAnsi"/>
          <w:szCs w:val="24"/>
          <w:lang w:val="en-US"/>
        </w:rPr>
      </w:pPr>
      <w:r w:rsidRPr="00D22B3B">
        <w:rPr>
          <w:rFonts w:asciiTheme="minorHAnsi" w:eastAsia="Times New Roman" w:hAnsiTheme="minorHAnsi"/>
          <w:szCs w:val="24"/>
          <w:lang w:val="en-US"/>
        </w:rPr>
        <w:t>Daniel Batham &amp; Son Limited</w:t>
      </w:r>
    </w:p>
    <w:p w14:paraId="483E46FB" w14:textId="77777777" w:rsidR="00D22B3B" w:rsidRPr="00D22B3B" w:rsidRDefault="007A427A" w:rsidP="00D22B3B">
      <w:pPr>
        <w:widowControl w:val="0"/>
        <w:autoSpaceDE w:val="0"/>
        <w:autoSpaceDN w:val="0"/>
        <w:adjustRightInd w:val="0"/>
        <w:rPr>
          <w:rFonts w:asciiTheme="minorHAnsi" w:eastAsia="Times New Roman" w:hAnsiTheme="minorHAnsi"/>
          <w:szCs w:val="24"/>
          <w:lang w:val="en-US"/>
        </w:rPr>
      </w:pPr>
      <w:r>
        <w:rPr>
          <w:rFonts w:asciiTheme="minorHAnsi" w:eastAsia="Times New Roman" w:hAnsiTheme="minorHAnsi"/>
          <w:szCs w:val="24"/>
          <w:lang w:val="en-US"/>
        </w:rPr>
        <w:t>Daniel Thwaites plc</w:t>
      </w:r>
    </w:p>
    <w:p w14:paraId="1835E4F3" w14:textId="77777777" w:rsidR="00D22B3B" w:rsidRPr="00D22B3B" w:rsidRDefault="00D22B3B" w:rsidP="00D22B3B">
      <w:pPr>
        <w:widowControl w:val="0"/>
        <w:autoSpaceDE w:val="0"/>
        <w:autoSpaceDN w:val="0"/>
        <w:adjustRightInd w:val="0"/>
        <w:rPr>
          <w:rFonts w:asciiTheme="minorHAnsi" w:eastAsia="Times New Roman" w:hAnsiTheme="minorHAnsi"/>
          <w:szCs w:val="24"/>
          <w:lang w:val="en-US"/>
        </w:rPr>
      </w:pPr>
      <w:r w:rsidRPr="00D22B3B">
        <w:rPr>
          <w:rFonts w:asciiTheme="minorHAnsi" w:eastAsia="Times New Roman" w:hAnsiTheme="minorHAnsi"/>
          <w:szCs w:val="24"/>
          <w:lang w:val="en-US"/>
        </w:rPr>
        <w:t>Elgood &amp; Sons, Limited</w:t>
      </w:r>
    </w:p>
    <w:p w14:paraId="669D08FB" w14:textId="77777777" w:rsidR="00D22B3B" w:rsidRPr="00D22B3B" w:rsidRDefault="00D22B3B" w:rsidP="00D22B3B">
      <w:pPr>
        <w:widowControl w:val="0"/>
        <w:autoSpaceDE w:val="0"/>
        <w:autoSpaceDN w:val="0"/>
        <w:adjustRightInd w:val="0"/>
        <w:rPr>
          <w:rFonts w:asciiTheme="minorHAnsi" w:eastAsia="Times New Roman" w:hAnsiTheme="minorHAnsi"/>
          <w:szCs w:val="24"/>
          <w:lang w:val="en-US"/>
        </w:rPr>
      </w:pPr>
      <w:r w:rsidRPr="00D22B3B">
        <w:rPr>
          <w:rFonts w:asciiTheme="minorHAnsi" w:eastAsia="Times New Roman" w:hAnsiTheme="minorHAnsi"/>
          <w:szCs w:val="24"/>
          <w:lang w:val="en-US"/>
        </w:rPr>
        <w:t>Everards Brewery Limited</w:t>
      </w:r>
    </w:p>
    <w:p w14:paraId="316E62B2" w14:textId="77777777" w:rsidR="00D22B3B" w:rsidRPr="00D22B3B" w:rsidRDefault="00D22B3B" w:rsidP="00D22B3B">
      <w:pPr>
        <w:widowControl w:val="0"/>
        <w:autoSpaceDE w:val="0"/>
        <w:autoSpaceDN w:val="0"/>
        <w:adjustRightInd w:val="0"/>
        <w:rPr>
          <w:rFonts w:asciiTheme="minorHAnsi" w:eastAsia="Times New Roman" w:hAnsiTheme="minorHAnsi"/>
          <w:szCs w:val="24"/>
          <w:lang w:val="en-US"/>
        </w:rPr>
      </w:pPr>
      <w:r w:rsidRPr="00D22B3B">
        <w:rPr>
          <w:rFonts w:asciiTheme="minorHAnsi" w:eastAsia="Times New Roman" w:hAnsiTheme="minorHAnsi"/>
          <w:szCs w:val="24"/>
          <w:lang w:val="en-US"/>
        </w:rPr>
        <w:t>Frederic Robinson Limited</w:t>
      </w:r>
    </w:p>
    <w:p w14:paraId="72CD1483" w14:textId="77777777" w:rsidR="00D22B3B" w:rsidRPr="00D22B3B" w:rsidRDefault="00D22B3B" w:rsidP="00D22B3B">
      <w:pPr>
        <w:widowControl w:val="0"/>
        <w:autoSpaceDE w:val="0"/>
        <w:autoSpaceDN w:val="0"/>
        <w:adjustRightInd w:val="0"/>
        <w:rPr>
          <w:rFonts w:asciiTheme="minorHAnsi" w:eastAsia="Times New Roman" w:hAnsiTheme="minorHAnsi"/>
          <w:szCs w:val="24"/>
          <w:lang w:val="en-US"/>
        </w:rPr>
      </w:pPr>
      <w:r w:rsidRPr="00D22B3B">
        <w:rPr>
          <w:rFonts w:asciiTheme="minorHAnsi" w:eastAsia="Times New Roman" w:hAnsiTheme="minorHAnsi"/>
          <w:szCs w:val="24"/>
          <w:lang w:val="en-US"/>
        </w:rPr>
        <w:t xml:space="preserve">Fuller Smith &amp; Turner </w:t>
      </w:r>
      <w:r w:rsidR="007A427A">
        <w:rPr>
          <w:rFonts w:asciiTheme="minorHAnsi" w:eastAsia="Times New Roman" w:hAnsiTheme="minorHAnsi"/>
          <w:szCs w:val="24"/>
          <w:lang w:val="en-US"/>
        </w:rPr>
        <w:t>plc</w:t>
      </w:r>
    </w:p>
    <w:p w14:paraId="4098DB3A" w14:textId="77777777" w:rsidR="00D22B3B" w:rsidRPr="00D22B3B" w:rsidRDefault="00D22B3B" w:rsidP="00D22B3B">
      <w:pPr>
        <w:widowControl w:val="0"/>
        <w:autoSpaceDE w:val="0"/>
        <w:autoSpaceDN w:val="0"/>
        <w:adjustRightInd w:val="0"/>
        <w:rPr>
          <w:rFonts w:asciiTheme="minorHAnsi" w:eastAsia="Times New Roman" w:hAnsiTheme="minorHAnsi"/>
          <w:szCs w:val="24"/>
          <w:lang w:val="en-US"/>
        </w:rPr>
      </w:pPr>
      <w:r w:rsidRPr="00D22B3B">
        <w:rPr>
          <w:rFonts w:asciiTheme="minorHAnsi" w:eastAsia="Times New Roman" w:hAnsiTheme="minorHAnsi"/>
          <w:szCs w:val="24"/>
          <w:lang w:val="en-US"/>
        </w:rPr>
        <w:t>George Bateman &amp; Son Limited</w:t>
      </w:r>
    </w:p>
    <w:p w14:paraId="431F20CE" w14:textId="77777777" w:rsidR="00D22B3B" w:rsidRPr="00D22B3B" w:rsidRDefault="00D22B3B" w:rsidP="00D22B3B">
      <w:pPr>
        <w:widowControl w:val="0"/>
        <w:autoSpaceDE w:val="0"/>
        <w:autoSpaceDN w:val="0"/>
        <w:adjustRightInd w:val="0"/>
        <w:rPr>
          <w:rFonts w:asciiTheme="minorHAnsi" w:eastAsia="Times New Roman" w:hAnsiTheme="minorHAnsi"/>
          <w:szCs w:val="24"/>
          <w:lang w:val="en-US"/>
        </w:rPr>
      </w:pPr>
      <w:r w:rsidRPr="00D22B3B">
        <w:rPr>
          <w:rFonts w:asciiTheme="minorHAnsi" w:eastAsia="Times New Roman" w:hAnsiTheme="minorHAnsi"/>
          <w:szCs w:val="24"/>
          <w:lang w:val="en-US"/>
        </w:rPr>
        <w:t>Gray &amp; Sons Limited</w:t>
      </w:r>
    </w:p>
    <w:p w14:paraId="1C3A456C" w14:textId="77777777" w:rsidR="00D22B3B" w:rsidRPr="00D22B3B" w:rsidRDefault="00D22B3B" w:rsidP="00D22B3B">
      <w:pPr>
        <w:widowControl w:val="0"/>
        <w:autoSpaceDE w:val="0"/>
        <w:autoSpaceDN w:val="0"/>
        <w:adjustRightInd w:val="0"/>
        <w:rPr>
          <w:rFonts w:asciiTheme="minorHAnsi" w:eastAsia="Times New Roman" w:hAnsiTheme="minorHAnsi"/>
          <w:szCs w:val="24"/>
          <w:lang w:val="en-US"/>
        </w:rPr>
      </w:pPr>
      <w:r w:rsidRPr="00D22B3B">
        <w:rPr>
          <w:rFonts w:asciiTheme="minorHAnsi" w:eastAsia="Times New Roman" w:hAnsiTheme="minorHAnsi"/>
          <w:szCs w:val="24"/>
          <w:lang w:val="en-US"/>
        </w:rPr>
        <w:t>Hall &amp; Woodhouse Limited</w:t>
      </w:r>
    </w:p>
    <w:p w14:paraId="0285F7C3" w14:textId="77777777" w:rsidR="00D22B3B" w:rsidRPr="00D22B3B" w:rsidRDefault="00D22B3B" w:rsidP="00D22B3B">
      <w:pPr>
        <w:widowControl w:val="0"/>
        <w:autoSpaceDE w:val="0"/>
        <w:autoSpaceDN w:val="0"/>
        <w:adjustRightInd w:val="0"/>
        <w:rPr>
          <w:rFonts w:asciiTheme="minorHAnsi" w:eastAsia="Times New Roman" w:hAnsiTheme="minorHAnsi"/>
          <w:szCs w:val="24"/>
          <w:lang w:val="en-US"/>
        </w:rPr>
      </w:pPr>
      <w:r w:rsidRPr="00D22B3B">
        <w:rPr>
          <w:rFonts w:asciiTheme="minorHAnsi" w:eastAsia="Times New Roman" w:hAnsiTheme="minorHAnsi"/>
          <w:szCs w:val="24"/>
          <w:lang w:val="en-US"/>
        </w:rPr>
        <w:t>Harvey &amp; Son (Lewes) Limited</w:t>
      </w:r>
    </w:p>
    <w:p w14:paraId="5B929ADE" w14:textId="77777777" w:rsidR="00D22B3B" w:rsidRPr="00D22B3B" w:rsidRDefault="007A427A" w:rsidP="00D22B3B">
      <w:pPr>
        <w:widowControl w:val="0"/>
        <w:autoSpaceDE w:val="0"/>
        <w:autoSpaceDN w:val="0"/>
        <w:adjustRightInd w:val="0"/>
        <w:rPr>
          <w:rFonts w:asciiTheme="minorHAnsi" w:eastAsia="Times New Roman" w:hAnsiTheme="minorHAnsi"/>
          <w:szCs w:val="24"/>
          <w:lang w:val="en-US"/>
        </w:rPr>
      </w:pPr>
      <w:r>
        <w:rPr>
          <w:rFonts w:asciiTheme="minorHAnsi" w:eastAsia="Times New Roman" w:hAnsiTheme="minorHAnsi"/>
          <w:szCs w:val="24"/>
          <w:lang w:val="en-US"/>
        </w:rPr>
        <w:t>Heavitree Brewery plc</w:t>
      </w:r>
    </w:p>
    <w:p w14:paraId="224C301C" w14:textId="77777777" w:rsidR="00D22B3B" w:rsidRDefault="00D22B3B" w:rsidP="00D22B3B">
      <w:pPr>
        <w:widowControl w:val="0"/>
        <w:autoSpaceDE w:val="0"/>
        <w:autoSpaceDN w:val="0"/>
        <w:adjustRightInd w:val="0"/>
        <w:rPr>
          <w:rFonts w:asciiTheme="minorHAnsi" w:eastAsia="Times New Roman" w:hAnsiTheme="minorHAnsi"/>
          <w:szCs w:val="24"/>
          <w:lang w:val="en-US"/>
        </w:rPr>
      </w:pPr>
      <w:r w:rsidRPr="00D22B3B">
        <w:rPr>
          <w:rFonts w:asciiTheme="minorHAnsi" w:eastAsia="Times New Roman" w:hAnsiTheme="minorHAnsi"/>
          <w:szCs w:val="24"/>
          <w:lang w:val="en-US"/>
        </w:rPr>
        <w:t>Hook Norton Brewery Company, Limited</w:t>
      </w:r>
    </w:p>
    <w:p w14:paraId="24416508" w14:textId="33549DE9" w:rsidR="00BE3D6D" w:rsidRPr="00D22B3B" w:rsidRDefault="00BE3D6D" w:rsidP="00D22B3B">
      <w:pPr>
        <w:widowControl w:val="0"/>
        <w:autoSpaceDE w:val="0"/>
        <w:autoSpaceDN w:val="0"/>
        <w:adjustRightInd w:val="0"/>
        <w:rPr>
          <w:rFonts w:asciiTheme="minorHAnsi" w:eastAsia="Times New Roman" w:hAnsiTheme="minorHAnsi"/>
          <w:szCs w:val="24"/>
          <w:lang w:val="en-US"/>
        </w:rPr>
      </w:pPr>
      <w:r>
        <w:rPr>
          <w:rFonts w:asciiTheme="minorHAnsi" w:eastAsia="Times New Roman" w:hAnsiTheme="minorHAnsi"/>
          <w:szCs w:val="24"/>
          <w:lang w:val="en-US"/>
        </w:rPr>
        <w:t>Holdens Brewery</w:t>
      </w:r>
      <w:r w:rsidR="001D1ADD">
        <w:rPr>
          <w:rFonts w:asciiTheme="minorHAnsi" w:eastAsia="Times New Roman" w:hAnsiTheme="minorHAnsi"/>
          <w:szCs w:val="24"/>
          <w:lang w:val="en-US"/>
        </w:rPr>
        <w:t xml:space="preserve"> Limited</w:t>
      </w:r>
    </w:p>
    <w:p w14:paraId="5FDE6681" w14:textId="77777777" w:rsidR="00D22B3B" w:rsidRPr="00D22B3B" w:rsidRDefault="00D22B3B" w:rsidP="00D22B3B">
      <w:pPr>
        <w:widowControl w:val="0"/>
        <w:autoSpaceDE w:val="0"/>
        <w:autoSpaceDN w:val="0"/>
        <w:adjustRightInd w:val="0"/>
        <w:rPr>
          <w:rFonts w:asciiTheme="minorHAnsi" w:eastAsia="Times New Roman" w:hAnsiTheme="minorHAnsi"/>
          <w:szCs w:val="24"/>
          <w:lang w:val="en-US"/>
        </w:rPr>
      </w:pPr>
      <w:r w:rsidRPr="00D22B3B">
        <w:rPr>
          <w:rFonts w:asciiTheme="minorHAnsi" w:eastAsia="Times New Roman" w:hAnsiTheme="minorHAnsi"/>
          <w:szCs w:val="24"/>
          <w:lang w:val="en-US"/>
        </w:rPr>
        <w:t>Hyde’s Brewery Limited</w:t>
      </w:r>
    </w:p>
    <w:p w14:paraId="720F55E0" w14:textId="77777777" w:rsidR="00D22B3B" w:rsidRPr="00D22B3B" w:rsidRDefault="00D22B3B" w:rsidP="00D22B3B">
      <w:pPr>
        <w:widowControl w:val="0"/>
        <w:autoSpaceDE w:val="0"/>
        <w:autoSpaceDN w:val="0"/>
        <w:adjustRightInd w:val="0"/>
        <w:rPr>
          <w:rFonts w:asciiTheme="minorHAnsi" w:eastAsia="Times New Roman" w:hAnsiTheme="minorHAnsi"/>
          <w:szCs w:val="24"/>
          <w:lang w:val="en-US"/>
        </w:rPr>
      </w:pPr>
      <w:r w:rsidRPr="00D22B3B">
        <w:rPr>
          <w:rFonts w:asciiTheme="minorHAnsi" w:eastAsia="Times New Roman" w:hAnsiTheme="minorHAnsi"/>
          <w:szCs w:val="24"/>
          <w:lang w:val="en-US"/>
        </w:rPr>
        <w:t>J.C. &amp; R.H. Palmer Limited</w:t>
      </w:r>
    </w:p>
    <w:p w14:paraId="515E6B9C" w14:textId="77777777" w:rsidR="00D22B3B" w:rsidRPr="00D22B3B" w:rsidRDefault="00D22B3B" w:rsidP="00D22B3B">
      <w:pPr>
        <w:widowControl w:val="0"/>
        <w:autoSpaceDE w:val="0"/>
        <w:autoSpaceDN w:val="0"/>
        <w:adjustRightInd w:val="0"/>
        <w:rPr>
          <w:rFonts w:asciiTheme="minorHAnsi" w:eastAsia="Times New Roman" w:hAnsiTheme="minorHAnsi"/>
          <w:szCs w:val="24"/>
          <w:lang w:val="en-US"/>
        </w:rPr>
      </w:pPr>
      <w:r w:rsidRPr="00D22B3B">
        <w:rPr>
          <w:rFonts w:asciiTheme="minorHAnsi" w:eastAsia="Times New Roman" w:hAnsiTheme="minorHAnsi"/>
          <w:szCs w:val="24"/>
          <w:lang w:val="en-US"/>
        </w:rPr>
        <w:t>J.W. Lees &amp; Co. (Brewers) Limited</w:t>
      </w:r>
    </w:p>
    <w:p w14:paraId="2E53159E" w14:textId="77777777" w:rsidR="00D22B3B" w:rsidRDefault="00D22B3B" w:rsidP="00D22B3B">
      <w:pPr>
        <w:widowControl w:val="0"/>
        <w:autoSpaceDE w:val="0"/>
        <w:autoSpaceDN w:val="0"/>
        <w:adjustRightInd w:val="0"/>
        <w:rPr>
          <w:rFonts w:asciiTheme="minorHAnsi" w:eastAsia="Times New Roman" w:hAnsiTheme="minorHAnsi"/>
          <w:szCs w:val="24"/>
          <w:lang w:val="en-US"/>
        </w:rPr>
      </w:pPr>
      <w:r w:rsidRPr="00D22B3B">
        <w:rPr>
          <w:rFonts w:asciiTheme="minorHAnsi" w:eastAsia="Times New Roman" w:hAnsiTheme="minorHAnsi"/>
          <w:szCs w:val="24"/>
          <w:lang w:val="en-US"/>
        </w:rPr>
        <w:t>Joseph Holt Limited</w:t>
      </w:r>
    </w:p>
    <w:p w14:paraId="0745067A" w14:textId="77777777" w:rsidR="00F750BC" w:rsidRPr="00D22B3B" w:rsidRDefault="00F750BC" w:rsidP="00F750BC">
      <w:pPr>
        <w:widowControl w:val="0"/>
        <w:autoSpaceDE w:val="0"/>
        <w:autoSpaceDN w:val="0"/>
        <w:adjustRightInd w:val="0"/>
        <w:rPr>
          <w:rFonts w:asciiTheme="minorHAnsi" w:eastAsia="Times New Roman" w:hAnsiTheme="minorHAnsi"/>
          <w:szCs w:val="24"/>
          <w:lang w:val="en-US"/>
        </w:rPr>
      </w:pPr>
      <w:r>
        <w:rPr>
          <w:rFonts w:asciiTheme="minorHAnsi" w:eastAsia="Times New Roman" w:hAnsiTheme="minorHAnsi"/>
          <w:szCs w:val="24"/>
          <w:lang w:val="en-US"/>
        </w:rPr>
        <w:t>The Liberation Group Limited</w:t>
      </w:r>
    </w:p>
    <w:p w14:paraId="44710EFD" w14:textId="77777777" w:rsidR="00D22B3B" w:rsidRPr="00D22B3B" w:rsidRDefault="00D22B3B" w:rsidP="00D22B3B">
      <w:pPr>
        <w:widowControl w:val="0"/>
        <w:autoSpaceDE w:val="0"/>
        <w:autoSpaceDN w:val="0"/>
        <w:adjustRightInd w:val="0"/>
        <w:rPr>
          <w:rFonts w:asciiTheme="minorHAnsi" w:eastAsia="Times New Roman" w:hAnsiTheme="minorHAnsi"/>
          <w:szCs w:val="24"/>
          <w:lang w:val="en-US"/>
        </w:rPr>
      </w:pPr>
      <w:r w:rsidRPr="00D22B3B">
        <w:rPr>
          <w:rFonts w:asciiTheme="minorHAnsi" w:eastAsia="Times New Roman" w:hAnsiTheme="minorHAnsi"/>
          <w:szCs w:val="24"/>
          <w:lang w:val="en-US"/>
        </w:rPr>
        <w:t>McMullen &amp; Sons Limited</w:t>
      </w:r>
    </w:p>
    <w:p w14:paraId="2933C89E" w14:textId="05ED6316" w:rsidR="00C01267" w:rsidRDefault="00443E90" w:rsidP="00D22B3B">
      <w:pPr>
        <w:widowControl w:val="0"/>
        <w:autoSpaceDE w:val="0"/>
        <w:autoSpaceDN w:val="0"/>
        <w:adjustRightInd w:val="0"/>
        <w:rPr>
          <w:rFonts w:asciiTheme="minorHAnsi" w:eastAsia="Times New Roman" w:hAnsiTheme="minorHAnsi"/>
          <w:szCs w:val="24"/>
          <w:lang w:val="en-US"/>
        </w:rPr>
      </w:pPr>
      <w:r>
        <w:rPr>
          <w:rFonts w:asciiTheme="minorHAnsi" w:eastAsia="Times New Roman" w:hAnsiTheme="minorHAnsi"/>
          <w:szCs w:val="24"/>
          <w:lang w:val="en-US"/>
        </w:rPr>
        <w:t>Mitchells &amp; Butlers plc</w:t>
      </w:r>
    </w:p>
    <w:p w14:paraId="42A41876" w14:textId="77777777" w:rsidR="00D22B3B" w:rsidRPr="00D22B3B" w:rsidRDefault="00D22B3B" w:rsidP="00D22B3B">
      <w:pPr>
        <w:widowControl w:val="0"/>
        <w:autoSpaceDE w:val="0"/>
        <w:autoSpaceDN w:val="0"/>
        <w:adjustRightInd w:val="0"/>
        <w:rPr>
          <w:rFonts w:asciiTheme="minorHAnsi" w:eastAsia="Times New Roman" w:hAnsiTheme="minorHAnsi"/>
          <w:szCs w:val="24"/>
          <w:lang w:val="en-US"/>
        </w:rPr>
      </w:pPr>
      <w:r w:rsidRPr="00D22B3B">
        <w:rPr>
          <w:rFonts w:asciiTheme="minorHAnsi" w:eastAsia="Times New Roman" w:hAnsiTheme="minorHAnsi"/>
          <w:szCs w:val="24"/>
          <w:lang w:val="en-US"/>
        </w:rPr>
        <w:t>St Austell Brewery Company Limited</w:t>
      </w:r>
    </w:p>
    <w:p w14:paraId="5B82EE01" w14:textId="77777777" w:rsidR="00D22B3B" w:rsidRPr="00D22B3B" w:rsidRDefault="00D22B3B" w:rsidP="00D22B3B">
      <w:pPr>
        <w:widowControl w:val="0"/>
        <w:autoSpaceDE w:val="0"/>
        <w:autoSpaceDN w:val="0"/>
        <w:adjustRightInd w:val="0"/>
        <w:rPr>
          <w:rFonts w:asciiTheme="minorHAnsi" w:eastAsia="Times New Roman" w:hAnsiTheme="minorHAnsi"/>
          <w:szCs w:val="24"/>
          <w:lang w:val="en-US"/>
        </w:rPr>
      </w:pPr>
      <w:r w:rsidRPr="00D22B3B">
        <w:rPr>
          <w:rFonts w:asciiTheme="minorHAnsi" w:eastAsia="Times New Roman" w:hAnsiTheme="minorHAnsi"/>
          <w:szCs w:val="24"/>
          <w:lang w:val="en-US"/>
        </w:rPr>
        <w:t>Shepherd Neame Limited</w:t>
      </w:r>
    </w:p>
    <w:p w14:paraId="48F19226" w14:textId="77777777" w:rsidR="00D22B3B" w:rsidRPr="00D22B3B" w:rsidRDefault="00C01267" w:rsidP="00D22B3B">
      <w:pPr>
        <w:widowControl w:val="0"/>
        <w:autoSpaceDE w:val="0"/>
        <w:autoSpaceDN w:val="0"/>
        <w:adjustRightInd w:val="0"/>
        <w:rPr>
          <w:rFonts w:asciiTheme="minorHAnsi" w:eastAsia="Times New Roman" w:hAnsiTheme="minorHAnsi"/>
          <w:szCs w:val="24"/>
          <w:lang w:val="en-US"/>
        </w:rPr>
      </w:pPr>
      <w:r>
        <w:rPr>
          <w:rFonts w:asciiTheme="minorHAnsi" w:eastAsia="Times New Roman" w:hAnsiTheme="minorHAnsi"/>
          <w:szCs w:val="24"/>
          <w:lang w:val="en-US"/>
        </w:rPr>
        <w:t>Timothy Taylor &amp; Co.</w:t>
      </w:r>
      <w:r w:rsidR="00D22B3B" w:rsidRPr="00D22B3B">
        <w:rPr>
          <w:rFonts w:asciiTheme="minorHAnsi" w:eastAsia="Times New Roman" w:hAnsiTheme="minorHAnsi"/>
          <w:szCs w:val="24"/>
          <w:lang w:val="en-US"/>
        </w:rPr>
        <w:t xml:space="preserve"> Limited</w:t>
      </w:r>
    </w:p>
    <w:p w14:paraId="7680AA52" w14:textId="77777777" w:rsidR="00C01267" w:rsidRDefault="00C01267" w:rsidP="00D22B3B">
      <w:pPr>
        <w:widowControl w:val="0"/>
        <w:autoSpaceDE w:val="0"/>
        <w:autoSpaceDN w:val="0"/>
        <w:adjustRightInd w:val="0"/>
        <w:rPr>
          <w:rFonts w:asciiTheme="minorHAnsi" w:eastAsia="Times New Roman" w:hAnsiTheme="minorHAnsi"/>
          <w:szCs w:val="24"/>
          <w:lang w:val="en-US"/>
        </w:rPr>
      </w:pPr>
      <w:r>
        <w:rPr>
          <w:rFonts w:asciiTheme="minorHAnsi" w:eastAsia="Times New Roman" w:hAnsiTheme="minorHAnsi"/>
          <w:szCs w:val="24"/>
          <w:lang w:val="en-US"/>
        </w:rPr>
        <w:t>Titanic Brewery Co. Limited</w:t>
      </w:r>
    </w:p>
    <w:p w14:paraId="411308EB" w14:textId="77777777" w:rsidR="00D22B3B" w:rsidRPr="00D22B3B" w:rsidRDefault="00D22B3B" w:rsidP="00D22B3B">
      <w:pPr>
        <w:widowControl w:val="0"/>
        <w:autoSpaceDE w:val="0"/>
        <w:autoSpaceDN w:val="0"/>
        <w:adjustRightInd w:val="0"/>
        <w:rPr>
          <w:rFonts w:asciiTheme="minorHAnsi" w:eastAsia="Times New Roman" w:hAnsiTheme="minorHAnsi"/>
          <w:szCs w:val="24"/>
          <w:lang w:val="en-US"/>
        </w:rPr>
      </w:pPr>
      <w:r w:rsidRPr="00D22B3B">
        <w:rPr>
          <w:rFonts w:asciiTheme="minorHAnsi" w:eastAsia="Times New Roman" w:hAnsiTheme="minorHAnsi"/>
          <w:szCs w:val="24"/>
          <w:lang w:val="en-US"/>
        </w:rPr>
        <w:t>Trust Inns Limited</w:t>
      </w:r>
    </w:p>
    <w:p w14:paraId="124A0667" w14:textId="77777777" w:rsidR="00042A24" w:rsidRDefault="00042A24" w:rsidP="00D22B3B">
      <w:pPr>
        <w:widowControl w:val="0"/>
        <w:autoSpaceDE w:val="0"/>
        <w:autoSpaceDN w:val="0"/>
        <w:adjustRightInd w:val="0"/>
        <w:rPr>
          <w:rFonts w:asciiTheme="minorHAnsi" w:eastAsia="Times New Roman" w:hAnsiTheme="minorHAnsi"/>
          <w:szCs w:val="24"/>
          <w:lang w:val="en-US"/>
        </w:rPr>
      </w:pPr>
      <w:r>
        <w:rPr>
          <w:rFonts w:asciiTheme="minorHAnsi" w:eastAsia="Times New Roman" w:hAnsiTheme="minorHAnsi"/>
          <w:szCs w:val="24"/>
          <w:lang w:val="en-US"/>
        </w:rPr>
        <w:t xml:space="preserve">WH </w:t>
      </w:r>
      <w:r w:rsidRPr="00D22B3B">
        <w:rPr>
          <w:rFonts w:asciiTheme="minorHAnsi" w:eastAsia="Times New Roman" w:hAnsiTheme="minorHAnsi"/>
          <w:szCs w:val="24"/>
          <w:lang w:val="en-US"/>
        </w:rPr>
        <w:t>Brakspear</w:t>
      </w:r>
      <w:r>
        <w:rPr>
          <w:rFonts w:asciiTheme="minorHAnsi" w:eastAsia="Times New Roman" w:hAnsiTheme="minorHAnsi"/>
          <w:szCs w:val="24"/>
          <w:lang w:val="en-US"/>
        </w:rPr>
        <w:t xml:space="preserve"> &amp; Sons</w:t>
      </w:r>
      <w:r w:rsidRPr="00D22B3B">
        <w:rPr>
          <w:rFonts w:asciiTheme="minorHAnsi" w:eastAsia="Times New Roman" w:hAnsiTheme="minorHAnsi"/>
          <w:szCs w:val="24"/>
          <w:lang w:val="en-US"/>
        </w:rPr>
        <w:t xml:space="preserve"> </w:t>
      </w:r>
      <w:r>
        <w:rPr>
          <w:rFonts w:asciiTheme="minorHAnsi" w:eastAsia="Times New Roman" w:hAnsiTheme="minorHAnsi"/>
          <w:szCs w:val="24"/>
          <w:lang w:val="en-US"/>
        </w:rPr>
        <w:t>Limited</w:t>
      </w:r>
    </w:p>
    <w:p w14:paraId="3CE44787" w14:textId="77777777" w:rsidR="00D22B3B" w:rsidRPr="00D22B3B" w:rsidRDefault="00D22B3B" w:rsidP="00D22B3B">
      <w:pPr>
        <w:widowControl w:val="0"/>
        <w:autoSpaceDE w:val="0"/>
        <w:autoSpaceDN w:val="0"/>
        <w:adjustRightInd w:val="0"/>
        <w:rPr>
          <w:rFonts w:asciiTheme="minorHAnsi" w:eastAsia="Times New Roman" w:hAnsiTheme="minorHAnsi"/>
          <w:szCs w:val="24"/>
          <w:lang w:val="en-US"/>
        </w:rPr>
      </w:pPr>
      <w:r w:rsidRPr="00D22B3B">
        <w:rPr>
          <w:rFonts w:asciiTheme="minorHAnsi" w:eastAsia="Times New Roman" w:hAnsiTheme="minorHAnsi"/>
          <w:szCs w:val="24"/>
          <w:lang w:val="en-US"/>
        </w:rPr>
        <w:t>Wadworth and Company Limited</w:t>
      </w:r>
    </w:p>
    <w:p w14:paraId="304A6D58" w14:textId="77777777" w:rsidR="00366FD4" w:rsidRPr="00B60345" w:rsidRDefault="00366FD4" w:rsidP="005B3FF1">
      <w:pPr>
        <w:widowControl w:val="0"/>
        <w:autoSpaceDE w:val="0"/>
        <w:autoSpaceDN w:val="0"/>
        <w:adjustRightInd w:val="0"/>
        <w:rPr>
          <w:rFonts w:asciiTheme="minorHAnsi" w:eastAsia="Times New Roman" w:hAnsiTheme="minorHAnsi"/>
          <w:szCs w:val="24"/>
          <w:lang w:val="en-US"/>
        </w:rPr>
      </w:pPr>
    </w:p>
    <w:p w14:paraId="32518EBA" w14:textId="07A0A820" w:rsidR="00D22B3B" w:rsidRDefault="00D22B3B" w:rsidP="00443E90">
      <w:pPr>
        <w:widowControl w:val="0"/>
        <w:autoSpaceDE w:val="0"/>
        <w:autoSpaceDN w:val="0"/>
        <w:adjustRightInd w:val="0"/>
        <w:rPr>
          <w:rFonts w:asciiTheme="minorHAnsi" w:eastAsia="Times New Roman" w:hAnsiTheme="minorHAnsi"/>
          <w:szCs w:val="24"/>
          <w:lang w:val="en-US"/>
        </w:rPr>
      </w:pPr>
    </w:p>
    <w:p w14:paraId="395E8933" w14:textId="77777777" w:rsidR="00776540" w:rsidRDefault="00776540" w:rsidP="00443E90">
      <w:pPr>
        <w:widowControl w:val="0"/>
        <w:autoSpaceDE w:val="0"/>
        <w:autoSpaceDN w:val="0"/>
        <w:adjustRightInd w:val="0"/>
        <w:rPr>
          <w:rFonts w:asciiTheme="minorHAnsi" w:eastAsia="Times New Roman" w:hAnsiTheme="minorHAnsi"/>
          <w:szCs w:val="24"/>
          <w:lang w:val="en-US"/>
        </w:rPr>
      </w:pPr>
    </w:p>
    <w:p w14:paraId="7DDD5387" w14:textId="77777777" w:rsidR="004472E2" w:rsidRPr="00B60345" w:rsidRDefault="004472E2" w:rsidP="00D22B3B">
      <w:pPr>
        <w:widowControl w:val="0"/>
        <w:autoSpaceDE w:val="0"/>
        <w:autoSpaceDN w:val="0"/>
        <w:adjustRightInd w:val="0"/>
        <w:jc w:val="both"/>
        <w:rPr>
          <w:rFonts w:asciiTheme="minorHAnsi" w:eastAsia="Times New Roman" w:hAnsiTheme="minorHAnsi"/>
          <w:szCs w:val="24"/>
          <w:lang w:val="en-US"/>
        </w:rPr>
      </w:pPr>
      <w:r w:rsidRPr="00B60345">
        <w:rPr>
          <w:rFonts w:asciiTheme="minorHAnsi" w:eastAsia="Times New Roman" w:hAnsiTheme="minorHAnsi"/>
          <w:szCs w:val="24"/>
          <w:lang w:val="en-US"/>
        </w:rPr>
        <w:t xml:space="preserve">Adherence to this Code and associated self-regulatory structures is a condition of </w:t>
      </w:r>
      <w:r w:rsidR="00366FD4" w:rsidRPr="00B60345">
        <w:rPr>
          <w:rFonts w:asciiTheme="minorHAnsi" w:eastAsia="Times New Roman" w:hAnsiTheme="minorHAnsi"/>
          <w:szCs w:val="24"/>
          <w:lang w:val="en-US"/>
        </w:rPr>
        <w:t>membership of both the British B</w:t>
      </w:r>
      <w:r w:rsidRPr="00B60345">
        <w:rPr>
          <w:rFonts w:asciiTheme="minorHAnsi" w:eastAsia="Times New Roman" w:hAnsiTheme="minorHAnsi"/>
          <w:szCs w:val="24"/>
          <w:lang w:val="en-US"/>
        </w:rPr>
        <w:t>eer &amp; Pub Association</w:t>
      </w:r>
      <w:r w:rsidR="00B60345" w:rsidRPr="00B60345">
        <w:rPr>
          <w:rFonts w:asciiTheme="minorHAnsi" w:eastAsia="Times New Roman" w:hAnsiTheme="minorHAnsi"/>
          <w:szCs w:val="24"/>
          <w:lang w:val="en-US"/>
        </w:rPr>
        <w:t xml:space="preserve"> (BBPA)</w:t>
      </w:r>
      <w:r w:rsidRPr="00B60345">
        <w:rPr>
          <w:rFonts w:asciiTheme="minorHAnsi" w:eastAsia="Times New Roman" w:hAnsiTheme="minorHAnsi"/>
          <w:szCs w:val="24"/>
          <w:lang w:val="en-US"/>
        </w:rPr>
        <w:t xml:space="preserve"> and the Indepe</w:t>
      </w:r>
      <w:r w:rsidR="00B60345" w:rsidRPr="00B60345">
        <w:rPr>
          <w:rFonts w:asciiTheme="minorHAnsi" w:eastAsia="Times New Roman" w:hAnsiTheme="minorHAnsi"/>
          <w:szCs w:val="24"/>
          <w:lang w:val="en-US"/>
        </w:rPr>
        <w:t>ndent Family Brewers of Britain (IFBB).</w:t>
      </w:r>
    </w:p>
    <w:p w14:paraId="2EDA59B4" w14:textId="77777777" w:rsidR="00EC6EFB" w:rsidRDefault="002B545F">
      <w:pPr>
        <w:widowControl w:val="0"/>
        <w:autoSpaceDE w:val="0"/>
        <w:autoSpaceDN w:val="0"/>
        <w:adjustRightInd w:val="0"/>
        <w:rPr>
          <w:rFonts w:ascii="Calibri" w:eastAsia="Times New Roman" w:hAnsi="Calibri"/>
          <w:b/>
          <w:color w:val="C39700"/>
          <w:sz w:val="44"/>
          <w:szCs w:val="44"/>
          <w:lang w:val="en-US"/>
        </w:rPr>
      </w:pPr>
      <w:r>
        <w:rPr>
          <w:rFonts w:ascii="Copperplate-Light" w:eastAsia="Times New Roman" w:hAnsi="Copperplate-Light"/>
          <w:b/>
          <w:noProof/>
          <w:sz w:val="44"/>
          <w:szCs w:val="44"/>
        </w:rPr>
        <w:drawing>
          <wp:anchor distT="0" distB="0" distL="114300" distR="114300" simplePos="0" relativeHeight="251660288" behindDoc="0" locked="0" layoutInCell="1" allowOverlap="1" wp14:anchorId="1FD96BB4" wp14:editId="08FF9EAC">
            <wp:simplePos x="0" y="0"/>
            <wp:positionH relativeFrom="margin">
              <wp:posOffset>1380490</wp:posOffset>
            </wp:positionH>
            <wp:positionV relativeFrom="margin">
              <wp:posOffset>8415020</wp:posOffset>
            </wp:positionV>
            <wp:extent cx="1270635" cy="654050"/>
            <wp:effectExtent l="0" t="0" r="571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BPA Logo for General Us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0635" cy="654050"/>
                    </a:xfrm>
                    <a:prstGeom prst="rect">
                      <a:avLst/>
                    </a:prstGeom>
                  </pic:spPr>
                </pic:pic>
              </a:graphicData>
            </a:graphic>
            <wp14:sizeRelH relativeFrom="margin">
              <wp14:pctWidth>0</wp14:pctWidth>
            </wp14:sizeRelH>
            <wp14:sizeRelV relativeFrom="margin">
              <wp14:pctHeight>0</wp14:pctHeight>
            </wp14:sizeRelV>
          </wp:anchor>
        </w:drawing>
      </w:r>
      <w:r>
        <w:rPr>
          <w:rFonts w:ascii="Copperplate-Light" w:eastAsia="Times New Roman" w:hAnsi="Copperplate-Light"/>
          <w:b/>
          <w:noProof/>
          <w:sz w:val="44"/>
          <w:szCs w:val="44"/>
        </w:rPr>
        <w:drawing>
          <wp:anchor distT="0" distB="0" distL="114300" distR="114300" simplePos="0" relativeHeight="251659264" behindDoc="0" locked="0" layoutInCell="1" allowOverlap="1" wp14:anchorId="345E484D" wp14:editId="797CEAF4">
            <wp:simplePos x="0" y="0"/>
            <wp:positionH relativeFrom="margin">
              <wp:posOffset>2647315</wp:posOffset>
            </wp:positionH>
            <wp:positionV relativeFrom="margin">
              <wp:posOffset>8359140</wp:posOffset>
            </wp:positionV>
            <wp:extent cx="1400175" cy="82232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0175" cy="822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B02B61" w14:textId="77777777" w:rsidR="00042A24" w:rsidRDefault="00042A24">
      <w:pPr>
        <w:widowControl w:val="0"/>
        <w:autoSpaceDE w:val="0"/>
        <w:autoSpaceDN w:val="0"/>
        <w:adjustRightInd w:val="0"/>
        <w:rPr>
          <w:rFonts w:ascii="Calibri" w:eastAsia="Times New Roman" w:hAnsi="Calibri"/>
          <w:b/>
          <w:color w:val="C39700"/>
          <w:sz w:val="44"/>
          <w:szCs w:val="44"/>
          <w:lang w:val="en-US"/>
        </w:rPr>
      </w:pPr>
    </w:p>
    <w:p w14:paraId="467CEBAC" w14:textId="77777777" w:rsidR="007D1191" w:rsidRDefault="007D1191">
      <w:pPr>
        <w:widowControl w:val="0"/>
        <w:autoSpaceDE w:val="0"/>
        <w:autoSpaceDN w:val="0"/>
        <w:adjustRightInd w:val="0"/>
        <w:rPr>
          <w:rFonts w:ascii="Calibri" w:eastAsia="Times New Roman" w:hAnsi="Calibri"/>
          <w:b/>
          <w:color w:val="C39700"/>
          <w:sz w:val="44"/>
          <w:szCs w:val="44"/>
          <w:lang w:val="en-US"/>
        </w:rPr>
      </w:pPr>
    </w:p>
    <w:p w14:paraId="0469E059" w14:textId="77777777" w:rsidR="007A00B7" w:rsidRDefault="007A00B7">
      <w:pPr>
        <w:widowControl w:val="0"/>
        <w:autoSpaceDE w:val="0"/>
        <w:autoSpaceDN w:val="0"/>
        <w:adjustRightInd w:val="0"/>
        <w:rPr>
          <w:rFonts w:ascii="Calibri" w:eastAsia="Times New Roman" w:hAnsi="Calibri"/>
          <w:b/>
          <w:color w:val="C39700"/>
          <w:sz w:val="44"/>
          <w:szCs w:val="44"/>
          <w:lang w:val="en-US"/>
        </w:rPr>
      </w:pPr>
    </w:p>
    <w:p w14:paraId="497FAC8A" w14:textId="77777777" w:rsidR="00583505" w:rsidRDefault="00583505">
      <w:pPr>
        <w:widowControl w:val="0"/>
        <w:autoSpaceDE w:val="0"/>
        <w:autoSpaceDN w:val="0"/>
        <w:adjustRightInd w:val="0"/>
        <w:rPr>
          <w:rFonts w:ascii="Calibri" w:eastAsia="Times New Roman" w:hAnsi="Calibri"/>
          <w:b/>
          <w:color w:val="C39700"/>
          <w:sz w:val="44"/>
          <w:szCs w:val="44"/>
          <w:lang w:val="en-US"/>
        </w:rPr>
      </w:pPr>
    </w:p>
    <w:p w14:paraId="416A119B" w14:textId="2A1D84E2" w:rsidR="00ED44B1" w:rsidRPr="00D22B3B" w:rsidRDefault="00ED44B1">
      <w:pPr>
        <w:widowControl w:val="0"/>
        <w:autoSpaceDE w:val="0"/>
        <w:autoSpaceDN w:val="0"/>
        <w:adjustRightInd w:val="0"/>
        <w:rPr>
          <w:rFonts w:ascii="Calibri" w:eastAsia="Times New Roman" w:hAnsi="Calibri"/>
          <w:b/>
          <w:color w:val="C39700"/>
          <w:sz w:val="44"/>
          <w:szCs w:val="44"/>
          <w:lang w:val="en-US"/>
        </w:rPr>
      </w:pPr>
      <w:r w:rsidRPr="00B60345">
        <w:rPr>
          <w:rFonts w:ascii="Calibri" w:eastAsia="Times New Roman" w:hAnsi="Calibri"/>
          <w:b/>
          <w:color w:val="C39700"/>
          <w:sz w:val="44"/>
          <w:szCs w:val="44"/>
          <w:lang w:val="en-US"/>
        </w:rPr>
        <w:t>T</w:t>
      </w:r>
      <w:r w:rsidR="0060793D" w:rsidRPr="00B60345">
        <w:rPr>
          <w:rFonts w:ascii="Calibri" w:eastAsia="Times New Roman" w:hAnsi="Calibri"/>
          <w:b/>
          <w:color w:val="C39700"/>
          <w:sz w:val="44"/>
          <w:szCs w:val="44"/>
          <w:lang w:val="en-US"/>
        </w:rPr>
        <w:t xml:space="preserve">he </w:t>
      </w:r>
      <w:r w:rsidRPr="00B60345">
        <w:rPr>
          <w:rFonts w:ascii="Calibri" w:eastAsia="Times New Roman" w:hAnsi="Calibri"/>
          <w:b/>
          <w:color w:val="C39700"/>
          <w:sz w:val="44"/>
          <w:szCs w:val="44"/>
          <w:lang w:val="en-US"/>
        </w:rPr>
        <w:t>Code of Practice</w:t>
      </w:r>
      <w:r w:rsidR="00B60345">
        <w:rPr>
          <w:rFonts w:ascii="Calibri" w:eastAsia="Times New Roman" w:hAnsi="Calibri"/>
          <w:b/>
          <w:color w:val="C39700"/>
          <w:sz w:val="44"/>
          <w:szCs w:val="44"/>
          <w:lang w:val="en-US"/>
        </w:rPr>
        <w:t xml:space="preserve"> (tenancies) </w:t>
      </w:r>
    </w:p>
    <w:p w14:paraId="1D324545" w14:textId="77777777" w:rsidR="00ED44B1" w:rsidRPr="00CA2387" w:rsidRDefault="00ED44B1">
      <w:pPr>
        <w:widowControl w:val="0"/>
        <w:autoSpaceDE w:val="0"/>
        <w:autoSpaceDN w:val="0"/>
        <w:adjustRightInd w:val="0"/>
        <w:rPr>
          <w:rFonts w:ascii="Calibri" w:eastAsia="Times New Roman" w:hAnsi="Calibri"/>
          <w:b/>
          <w:color w:val="C39700"/>
          <w:szCs w:val="24"/>
          <w:lang w:val="en-US"/>
        </w:rPr>
      </w:pPr>
    </w:p>
    <w:p w14:paraId="2C98395D" w14:textId="77777777" w:rsidR="00654D1C" w:rsidRPr="00CA2387" w:rsidRDefault="00654D1C" w:rsidP="00654D1C">
      <w:pPr>
        <w:pStyle w:val="NoSpacing"/>
        <w:jc w:val="both"/>
        <w:rPr>
          <w:rFonts w:ascii="Calibri" w:hAnsi="Calibri"/>
          <w:sz w:val="24"/>
          <w:szCs w:val="24"/>
        </w:rPr>
      </w:pPr>
      <w:r w:rsidRPr="00CA2387">
        <w:rPr>
          <w:rFonts w:ascii="Calibri" w:hAnsi="Calibri"/>
          <w:sz w:val="24"/>
          <w:szCs w:val="24"/>
        </w:rPr>
        <w:t>The Code of Practice (</w:t>
      </w:r>
      <w:r w:rsidR="00B60345">
        <w:rPr>
          <w:rFonts w:ascii="Calibri" w:hAnsi="Calibri"/>
          <w:sz w:val="24"/>
          <w:szCs w:val="24"/>
        </w:rPr>
        <w:t>referred to hereafter as t</w:t>
      </w:r>
      <w:r w:rsidRPr="00CA2387">
        <w:rPr>
          <w:rFonts w:ascii="Calibri" w:hAnsi="Calibri"/>
          <w:sz w:val="24"/>
          <w:szCs w:val="24"/>
        </w:rPr>
        <w:t xml:space="preserve">he Code) describes the minimum requirements governing the operation of tied </w:t>
      </w:r>
      <w:r w:rsidR="000F23C0">
        <w:rPr>
          <w:rFonts w:ascii="Calibri" w:hAnsi="Calibri"/>
          <w:sz w:val="24"/>
          <w:szCs w:val="24"/>
        </w:rPr>
        <w:t xml:space="preserve">public </w:t>
      </w:r>
      <w:r w:rsidRPr="00CA2387">
        <w:rPr>
          <w:rFonts w:ascii="Calibri" w:hAnsi="Calibri"/>
          <w:sz w:val="24"/>
          <w:szCs w:val="24"/>
        </w:rPr>
        <w:t>houses by companies with less than 500 tied premises.</w:t>
      </w:r>
      <w:r w:rsidR="001514A9">
        <w:rPr>
          <w:rFonts w:ascii="Calibri" w:hAnsi="Calibri"/>
          <w:sz w:val="24"/>
          <w:szCs w:val="24"/>
        </w:rPr>
        <w:t xml:space="preserve"> Companies with 500 or more tied premises are governed by statutory legislation, namely the Pubs Code and Adjudicator regulations 2016.</w:t>
      </w:r>
    </w:p>
    <w:p w14:paraId="66DD81B2" w14:textId="77777777" w:rsidR="00654D1C" w:rsidRPr="00CA2387" w:rsidRDefault="00654D1C" w:rsidP="00654D1C">
      <w:pPr>
        <w:pStyle w:val="NoSpacing"/>
        <w:jc w:val="both"/>
        <w:rPr>
          <w:rFonts w:ascii="Calibri" w:hAnsi="Calibri"/>
          <w:sz w:val="24"/>
          <w:szCs w:val="24"/>
        </w:rPr>
      </w:pPr>
    </w:p>
    <w:p w14:paraId="5AC56C7E" w14:textId="41EEA848" w:rsidR="00B85E45" w:rsidRPr="00583505" w:rsidRDefault="00B85E45" w:rsidP="00B85E45">
      <w:pPr>
        <w:pStyle w:val="NoSpacing"/>
        <w:jc w:val="both"/>
        <w:rPr>
          <w:rFonts w:ascii="Calibri" w:hAnsi="Calibri"/>
          <w:sz w:val="24"/>
          <w:szCs w:val="24"/>
        </w:rPr>
      </w:pPr>
      <w:r w:rsidRPr="00583505">
        <w:rPr>
          <w:rFonts w:ascii="Calibri" w:hAnsi="Calibri"/>
          <w:sz w:val="24"/>
          <w:szCs w:val="24"/>
        </w:rPr>
        <w:t xml:space="preserve">The </w:t>
      </w:r>
      <w:r w:rsidR="00227022" w:rsidRPr="00583505">
        <w:rPr>
          <w:rFonts w:ascii="Calibri" w:hAnsi="Calibri"/>
          <w:sz w:val="24"/>
          <w:szCs w:val="24"/>
        </w:rPr>
        <w:t xml:space="preserve">initial version of the </w:t>
      </w:r>
      <w:r w:rsidRPr="00583505">
        <w:rPr>
          <w:rFonts w:ascii="Calibri" w:hAnsi="Calibri"/>
          <w:sz w:val="24"/>
          <w:szCs w:val="24"/>
        </w:rPr>
        <w:t xml:space="preserve">Code </w:t>
      </w:r>
      <w:r w:rsidR="00227022" w:rsidRPr="00583505">
        <w:rPr>
          <w:rFonts w:ascii="Calibri" w:hAnsi="Calibri"/>
          <w:sz w:val="24"/>
          <w:szCs w:val="24"/>
        </w:rPr>
        <w:t>was</w:t>
      </w:r>
      <w:r w:rsidRPr="00583505">
        <w:rPr>
          <w:rFonts w:ascii="Calibri" w:hAnsi="Calibri"/>
          <w:sz w:val="24"/>
          <w:szCs w:val="24"/>
        </w:rPr>
        <w:t xml:space="preserve"> effective from </w:t>
      </w:r>
      <w:r w:rsidR="005C4763" w:rsidRPr="00583505">
        <w:rPr>
          <w:rFonts w:ascii="Calibri" w:hAnsi="Calibri"/>
          <w:sz w:val="24"/>
          <w:szCs w:val="24"/>
        </w:rPr>
        <w:t>the date the Statutory Code (Pubs Code etc. Regulations 2016) c</w:t>
      </w:r>
      <w:r w:rsidR="009B5D13" w:rsidRPr="00583505">
        <w:rPr>
          <w:rFonts w:ascii="Calibri" w:hAnsi="Calibri"/>
          <w:sz w:val="24"/>
          <w:szCs w:val="24"/>
        </w:rPr>
        <w:t>ame</w:t>
      </w:r>
      <w:r w:rsidR="005C4763" w:rsidRPr="00583505">
        <w:rPr>
          <w:rFonts w:ascii="Calibri" w:hAnsi="Calibri"/>
          <w:sz w:val="24"/>
          <w:szCs w:val="24"/>
        </w:rPr>
        <w:t xml:space="preserve"> into force </w:t>
      </w:r>
      <w:r w:rsidR="00227022" w:rsidRPr="00583505">
        <w:rPr>
          <w:rFonts w:ascii="Calibri" w:hAnsi="Calibri"/>
          <w:sz w:val="24"/>
          <w:szCs w:val="24"/>
        </w:rPr>
        <w:t>(21</w:t>
      </w:r>
      <w:r w:rsidR="00227022" w:rsidRPr="00583505">
        <w:rPr>
          <w:rFonts w:ascii="Calibri" w:hAnsi="Calibri"/>
          <w:sz w:val="24"/>
          <w:szCs w:val="24"/>
          <w:vertAlign w:val="superscript"/>
        </w:rPr>
        <w:t>st</w:t>
      </w:r>
      <w:r w:rsidR="00227022" w:rsidRPr="00583505">
        <w:rPr>
          <w:rFonts w:ascii="Calibri" w:hAnsi="Calibri"/>
          <w:sz w:val="24"/>
          <w:szCs w:val="24"/>
        </w:rPr>
        <w:t xml:space="preserve"> July 2016) </w:t>
      </w:r>
      <w:r w:rsidRPr="00583505">
        <w:rPr>
          <w:rFonts w:ascii="Calibri" w:hAnsi="Calibri"/>
          <w:sz w:val="24"/>
          <w:szCs w:val="24"/>
        </w:rPr>
        <w:t xml:space="preserve">and </w:t>
      </w:r>
      <w:r w:rsidR="009B5D13" w:rsidRPr="00583505">
        <w:rPr>
          <w:rFonts w:ascii="Calibri" w:hAnsi="Calibri"/>
          <w:sz w:val="24"/>
          <w:szCs w:val="24"/>
        </w:rPr>
        <w:t>was</w:t>
      </w:r>
      <w:r w:rsidRPr="00583505">
        <w:rPr>
          <w:rFonts w:ascii="Calibri" w:hAnsi="Calibri"/>
          <w:sz w:val="24"/>
          <w:szCs w:val="24"/>
        </w:rPr>
        <w:t xml:space="preserve"> not retrospective. Th</w:t>
      </w:r>
      <w:r w:rsidR="00227022" w:rsidRPr="00583505">
        <w:rPr>
          <w:rFonts w:ascii="Calibri" w:hAnsi="Calibri"/>
          <w:sz w:val="24"/>
          <w:szCs w:val="24"/>
        </w:rPr>
        <w:t>is</w:t>
      </w:r>
      <w:r w:rsidRPr="00583505">
        <w:rPr>
          <w:rFonts w:ascii="Calibri" w:hAnsi="Calibri"/>
          <w:sz w:val="24"/>
          <w:szCs w:val="24"/>
        </w:rPr>
        <w:t xml:space="preserve"> Code replace</w:t>
      </w:r>
      <w:r w:rsidR="007D1191" w:rsidRPr="00583505">
        <w:rPr>
          <w:rFonts w:ascii="Calibri" w:hAnsi="Calibri"/>
          <w:sz w:val="24"/>
          <w:szCs w:val="24"/>
        </w:rPr>
        <w:t>s the</w:t>
      </w:r>
      <w:r w:rsidR="00227022" w:rsidRPr="00583505">
        <w:rPr>
          <w:rFonts w:ascii="Calibri" w:hAnsi="Calibri"/>
          <w:sz w:val="24"/>
          <w:szCs w:val="24"/>
        </w:rPr>
        <w:t xml:space="preserve"> initial version and comes into force on </w:t>
      </w:r>
      <w:r w:rsidR="00583505" w:rsidRPr="00583505">
        <w:rPr>
          <w:rFonts w:ascii="Calibri" w:hAnsi="Calibri"/>
          <w:sz w:val="24"/>
          <w:szCs w:val="24"/>
        </w:rPr>
        <w:t>1</w:t>
      </w:r>
      <w:r w:rsidR="00583505" w:rsidRPr="00583505">
        <w:rPr>
          <w:rFonts w:ascii="Calibri" w:hAnsi="Calibri"/>
          <w:sz w:val="24"/>
          <w:szCs w:val="24"/>
          <w:vertAlign w:val="superscript"/>
        </w:rPr>
        <w:t>st</w:t>
      </w:r>
      <w:r w:rsidR="00583505" w:rsidRPr="00583505">
        <w:rPr>
          <w:rFonts w:ascii="Calibri" w:hAnsi="Calibri"/>
          <w:sz w:val="24"/>
          <w:szCs w:val="24"/>
        </w:rPr>
        <w:t xml:space="preserve"> April 2022</w:t>
      </w:r>
      <w:r w:rsidR="00227022" w:rsidRPr="00583505">
        <w:rPr>
          <w:rFonts w:ascii="Calibri" w:hAnsi="Calibri"/>
          <w:sz w:val="24"/>
          <w:szCs w:val="24"/>
        </w:rPr>
        <w:t xml:space="preserve"> and i</w:t>
      </w:r>
      <w:r w:rsidR="009B5D13" w:rsidRPr="00583505">
        <w:rPr>
          <w:rFonts w:ascii="Calibri" w:hAnsi="Calibri"/>
          <w:sz w:val="24"/>
          <w:szCs w:val="24"/>
        </w:rPr>
        <w:t>s</w:t>
      </w:r>
      <w:r w:rsidR="00227022" w:rsidRPr="00583505">
        <w:rPr>
          <w:rFonts w:ascii="Calibri" w:hAnsi="Calibri"/>
          <w:sz w:val="24"/>
          <w:szCs w:val="24"/>
        </w:rPr>
        <w:t xml:space="preserve"> not retrospective</w:t>
      </w:r>
      <w:r w:rsidRPr="00583505">
        <w:rPr>
          <w:rFonts w:ascii="Calibri" w:hAnsi="Calibri"/>
          <w:sz w:val="24"/>
          <w:szCs w:val="24"/>
        </w:rPr>
        <w:t>. The Code is</w:t>
      </w:r>
      <w:r w:rsidR="00654D1C" w:rsidRPr="00583505">
        <w:rPr>
          <w:rFonts w:ascii="Calibri" w:hAnsi="Calibri"/>
          <w:sz w:val="24"/>
          <w:szCs w:val="24"/>
        </w:rPr>
        <w:t xml:space="preserve"> supervised by the Pub Governing Body</w:t>
      </w:r>
      <w:r w:rsidR="00840FF9" w:rsidRPr="00583505">
        <w:rPr>
          <w:rFonts w:ascii="Calibri" w:hAnsi="Calibri"/>
          <w:sz w:val="24"/>
          <w:szCs w:val="24"/>
        </w:rPr>
        <w:t xml:space="preserve"> (</w:t>
      </w:r>
      <w:hyperlink r:id="rId14" w:history="1">
        <w:r w:rsidR="00840FF9" w:rsidRPr="00583505">
          <w:rPr>
            <w:rStyle w:val="Hyperlink"/>
            <w:rFonts w:ascii="Calibri" w:hAnsi="Calibri"/>
            <w:sz w:val="24"/>
            <w:szCs w:val="24"/>
          </w:rPr>
          <w:t>www.thepubgoverningbody.co.uk</w:t>
        </w:r>
      </w:hyperlink>
      <w:r w:rsidR="00840FF9" w:rsidRPr="00583505">
        <w:rPr>
          <w:rFonts w:ascii="Calibri" w:hAnsi="Calibri"/>
          <w:sz w:val="24"/>
          <w:szCs w:val="24"/>
        </w:rPr>
        <w:t xml:space="preserve">). </w:t>
      </w:r>
      <w:r w:rsidR="00654D1C" w:rsidRPr="00583505">
        <w:rPr>
          <w:rFonts w:ascii="Calibri" w:hAnsi="Calibri"/>
          <w:sz w:val="24"/>
          <w:szCs w:val="24"/>
        </w:rPr>
        <w:t xml:space="preserve">Individual companies are required to display the Code </w:t>
      </w:r>
      <w:r w:rsidRPr="00583505">
        <w:rPr>
          <w:rFonts w:ascii="Calibri" w:hAnsi="Calibri"/>
          <w:sz w:val="24"/>
          <w:szCs w:val="24"/>
        </w:rPr>
        <w:t xml:space="preserve">within the tenanted/leased section </w:t>
      </w:r>
      <w:r w:rsidR="00654D1C" w:rsidRPr="00583505">
        <w:rPr>
          <w:rFonts w:ascii="Calibri" w:hAnsi="Calibri"/>
          <w:sz w:val="24"/>
          <w:szCs w:val="24"/>
        </w:rPr>
        <w:t>o</w:t>
      </w:r>
      <w:r w:rsidRPr="00583505">
        <w:rPr>
          <w:rFonts w:ascii="Calibri" w:hAnsi="Calibri"/>
          <w:sz w:val="24"/>
          <w:szCs w:val="24"/>
        </w:rPr>
        <w:t>f</w:t>
      </w:r>
      <w:r w:rsidR="00654D1C" w:rsidRPr="00583505">
        <w:rPr>
          <w:rFonts w:ascii="Calibri" w:hAnsi="Calibri"/>
          <w:sz w:val="24"/>
          <w:szCs w:val="24"/>
        </w:rPr>
        <w:t xml:space="preserve"> their </w:t>
      </w:r>
      <w:r w:rsidR="00EE12A9" w:rsidRPr="00583505">
        <w:rPr>
          <w:rFonts w:ascii="Calibri" w:hAnsi="Calibri"/>
          <w:sz w:val="24"/>
          <w:szCs w:val="24"/>
        </w:rPr>
        <w:t>w</w:t>
      </w:r>
      <w:r w:rsidR="00654D1C" w:rsidRPr="00583505">
        <w:rPr>
          <w:rFonts w:ascii="Calibri" w:hAnsi="Calibri"/>
          <w:sz w:val="24"/>
          <w:szCs w:val="24"/>
        </w:rPr>
        <w:t>ebsites and ensure each of their tenants receive a copy.</w:t>
      </w:r>
      <w:r w:rsidRPr="00583505">
        <w:rPr>
          <w:rFonts w:ascii="Calibri" w:hAnsi="Calibri"/>
          <w:sz w:val="24"/>
          <w:szCs w:val="24"/>
        </w:rPr>
        <w:t xml:space="preserve"> </w:t>
      </w:r>
    </w:p>
    <w:p w14:paraId="62E00E04" w14:textId="77777777" w:rsidR="00654D1C" w:rsidRPr="00583505" w:rsidRDefault="00654D1C" w:rsidP="00654D1C">
      <w:pPr>
        <w:pStyle w:val="NoSpacing"/>
        <w:jc w:val="both"/>
        <w:rPr>
          <w:rFonts w:ascii="Calibri" w:hAnsi="Calibri"/>
          <w:sz w:val="24"/>
          <w:szCs w:val="24"/>
        </w:rPr>
      </w:pPr>
    </w:p>
    <w:p w14:paraId="48868D0A" w14:textId="77777777" w:rsidR="00654D1C" w:rsidRPr="00583505" w:rsidRDefault="00654D1C" w:rsidP="00654D1C">
      <w:pPr>
        <w:pStyle w:val="NoSpacing"/>
        <w:jc w:val="both"/>
        <w:rPr>
          <w:rFonts w:ascii="Calibri" w:hAnsi="Calibri"/>
          <w:sz w:val="24"/>
          <w:szCs w:val="24"/>
        </w:rPr>
      </w:pPr>
      <w:r w:rsidRPr="00583505">
        <w:rPr>
          <w:rFonts w:ascii="Calibri" w:hAnsi="Calibri"/>
          <w:sz w:val="24"/>
          <w:szCs w:val="24"/>
        </w:rPr>
        <w:t>The Code sets standards for landlord companies regarding the interaction with tied tenants throughout the life of their relationship with the company.  Individual sections describe industry requirements for:</w:t>
      </w:r>
    </w:p>
    <w:p w14:paraId="6CDD8D73" w14:textId="77777777" w:rsidR="00654D1C" w:rsidRPr="00583505" w:rsidRDefault="00654D1C" w:rsidP="00654D1C">
      <w:pPr>
        <w:pStyle w:val="NoSpacing"/>
        <w:jc w:val="both"/>
        <w:rPr>
          <w:rFonts w:ascii="Calibri" w:hAnsi="Calibri"/>
          <w:sz w:val="24"/>
          <w:szCs w:val="24"/>
        </w:rPr>
      </w:pPr>
    </w:p>
    <w:p w14:paraId="0A88664C" w14:textId="77777777" w:rsidR="00654D1C" w:rsidRPr="00583505" w:rsidRDefault="00654D1C" w:rsidP="00654D1C">
      <w:pPr>
        <w:pStyle w:val="NoSpacing"/>
        <w:tabs>
          <w:tab w:val="left" w:pos="180"/>
        </w:tabs>
        <w:jc w:val="both"/>
        <w:rPr>
          <w:rFonts w:ascii="Calibri" w:hAnsi="Calibri"/>
          <w:sz w:val="24"/>
          <w:szCs w:val="24"/>
        </w:rPr>
      </w:pPr>
      <w:r w:rsidRPr="00583505">
        <w:rPr>
          <w:rFonts w:ascii="Calibri" w:hAnsi="Calibri"/>
          <w:sz w:val="24"/>
          <w:szCs w:val="24"/>
        </w:rPr>
        <w:t>-</w:t>
      </w:r>
      <w:r w:rsidRPr="00583505">
        <w:rPr>
          <w:rFonts w:ascii="Calibri" w:hAnsi="Calibri"/>
          <w:sz w:val="24"/>
          <w:szCs w:val="24"/>
        </w:rPr>
        <w:tab/>
        <w:t>Letting of Premises</w:t>
      </w:r>
    </w:p>
    <w:p w14:paraId="2DC92C48" w14:textId="77777777" w:rsidR="00654D1C" w:rsidRPr="00583505" w:rsidRDefault="00654D1C" w:rsidP="00654D1C">
      <w:pPr>
        <w:pStyle w:val="NoSpacing"/>
        <w:tabs>
          <w:tab w:val="left" w:pos="180"/>
        </w:tabs>
        <w:jc w:val="both"/>
        <w:rPr>
          <w:rFonts w:ascii="Calibri" w:hAnsi="Calibri"/>
          <w:sz w:val="24"/>
          <w:szCs w:val="24"/>
        </w:rPr>
      </w:pPr>
      <w:r w:rsidRPr="00583505">
        <w:rPr>
          <w:rFonts w:ascii="Calibri" w:hAnsi="Calibri"/>
          <w:sz w:val="24"/>
          <w:szCs w:val="24"/>
        </w:rPr>
        <w:t>-</w:t>
      </w:r>
      <w:r w:rsidRPr="00583505">
        <w:rPr>
          <w:rFonts w:ascii="Calibri" w:hAnsi="Calibri"/>
          <w:sz w:val="24"/>
          <w:szCs w:val="24"/>
        </w:rPr>
        <w:tab/>
        <w:t>Rent Reviews</w:t>
      </w:r>
    </w:p>
    <w:p w14:paraId="19B48240" w14:textId="77777777" w:rsidR="00654D1C" w:rsidRPr="00583505" w:rsidRDefault="00654D1C" w:rsidP="00654D1C">
      <w:pPr>
        <w:pStyle w:val="NoSpacing"/>
        <w:tabs>
          <w:tab w:val="left" w:pos="180"/>
        </w:tabs>
        <w:jc w:val="both"/>
        <w:rPr>
          <w:rFonts w:ascii="Calibri" w:hAnsi="Calibri"/>
          <w:sz w:val="24"/>
          <w:szCs w:val="24"/>
        </w:rPr>
      </w:pPr>
      <w:r w:rsidRPr="00583505">
        <w:rPr>
          <w:rFonts w:ascii="Calibri" w:hAnsi="Calibri"/>
          <w:sz w:val="24"/>
          <w:szCs w:val="24"/>
        </w:rPr>
        <w:t>-</w:t>
      </w:r>
      <w:r w:rsidRPr="00583505">
        <w:rPr>
          <w:rFonts w:ascii="Calibri" w:hAnsi="Calibri"/>
          <w:sz w:val="24"/>
          <w:szCs w:val="24"/>
        </w:rPr>
        <w:tab/>
        <w:t>Agreement Renewal</w:t>
      </w:r>
    </w:p>
    <w:p w14:paraId="3CF59EA7" w14:textId="77777777" w:rsidR="00654D1C" w:rsidRPr="00583505" w:rsidRDefault="00654D1C" w:rsidP="00654D1C">
      <w:pPr>
        <w:pStyle w:val="NoSpacing"/>
        <w:tabs>
          <w:tab w:val="left" w:pos="180"/>
        </w:tabs>
        <w:jc w:val="both"/>
        <w:rPr>
          <w:rFonts w:ascii="Calibri" w:hAnsi="Calibri"/>
          <w:sz w:val="24"/>
          <w:szCs w:val="24"/>
        </w:rPr>
      </w:pPr>
      <w:r w:rsidRPr="00583505">
        <w:rPr>
          <w:rFonts w:ascii="Calibri" w:hAnsi="Calibri"/>
          <w:sz w:val="24"/>
          <w:szCs w:val="24"/>
        </w:rPr>
        <w:t>-</w:t>
      </w:r>
      <w:r w:rsidRPr="00583505">
        <w:rPr>
          <w:rFonts w:ascii="Calibri" w:hAnsi="Calibri"/>
          <w:sz w:val="24"/>
          <w:szCs w:val="24"/>
        </w:rPr>
        <w:tab/>
        <w:t>Interaction with Landlord</w:t>
      </w:r>
    </w:p>
    <w:p w14:paraId="35D4387F" w14:textId="77777777" w:rsidR="00654D1C" w:rsidRPr="00583505" w:rsidRDefault="00654D1C" w:rsidP="00654D1C">
      <w:pPr>
        <w:pStyle w:val="NoSpacing"/>
        <w:tabs>
          <w:tab w:val="left" w:pos="180"/>
        </w:tabs>
        <w:jc w:val="both"/>
        <w:rPr>
          <w:rFonts w:ascii="Calibri" w:hAnsi="Calibri"/>
          <w:sz w:val="24"/>
          <w:szCs w:val="24"/>
        </w:rPr>
      </w:pPr>
      <w:r w:rsidRPr="00583505">
        <w:rPr>
          <w:rFonts w:ascii="Calibri" w:hAnsi="Calibri"/>
          <w:sz w:val="24"/>
          <w:szCs w:val="24"/>
        </w:rPr>
        <w:t>-</w:t>
      </w:r>
      <w:r w:rsidRPr="00583505">
        <w:rPr>
          <w:rFonts w:ascii="Calibri" w:hAnsi="Calibri"/>
          <w:sz w:val="24"/>
          <w:szCs w:val="24"/>
        </w:rPr>
        <w:tab/>
        <w:t>Operation of AWPs</w:t>
      </w:r>
    </w:p>
    <w:p w14:paraId="29883316" w14:textId="77777777" w:rsidR="00654D1C" w:rsidRPr="00583505" w:rsidRDefault="00654D1C" w:rsidP="00654D1C">
      <w:pPr>
        <w:pStyle w:val="NoSpacing"/>
        <w:tabs>
          <w:tab w:val="left" w:pos="180"/>
        </w:tabs>
        <w:jc w:val="both"/>
        <w:rPr>
          <w:rFonts w:ascii="Calibri" w:hAnsi="Calibri"/>
          <w:sz w:val="24"/>
          <w:szCs w:val="24"/>
        </w:rPr>
      </w:pPr>
      <w:r w:rsidRPr="00583505">
        <w:rPr>
          <w:rFonts w:ascii="Calibri" w:hAnsi="Calibri"/>
          <w:sz w:val="24"/>
          <w:szCs w:val="24"/>
        </w:rPr>
        <w:t>-</w:t>
      </w:r>
      <w:r w:rsidRPr="00583505">
        <w:rPr>
          <w:rFonts w:ascii="Calibri" w:hAnsi="Calibri"/>
          <w:sz w:val="24"/>
          <w:szCs w:val="24"/>
        </w:rPr>
        <w:tab/>
        <w:t>Use of Flow Monitoring Equipment</w:t>
      </w:r>
    </w:p>
    <w:p w14:paraId="691C8963" w14:textId="77777777" w:rsidR="00654D1C" w:rsidRPr="00583505" w:rsidRDefault="00654D1C" w:rsidP="00654D1C">
      <w:pPr>
        <w:pStyle w:val="NoSpacing"/>
        <w:tabs>
          <w:tab w:val="left" w:pos="180"/>
        </w:tabs>
        <w:jc w:val="both"/>
        <w:rPr>
          <w:rFonts w:ascii="Calibri" w:hAnsi="Calibri"/>
          <w:sz w:val="24"/>
          <w:szCs w:val="24"/>
        </w:rPr>
      </w:pPr>
      <w:r w:rsidRPr="00583505">
        <w:rPr>
          <w:rFonts w:ascii="Calibri" w:hAnsi="Calibri"/>
          <w:sz w:val="24"/>
          <w:szCs w:val="24"/>
        </w:rPr>
        <w:t>-</w:t>
      </w:r>
      <w:r w:rsidRPr="00583505">
        <w:rPr>
          <w:rFonts w:ascii="Calibri" w:hAnsi="Calibri"/>
          <w:sz w:val="24"/>
          <w:szCs w:val="24"/>
        </w:rPr>
        <w:tab/>
        <w:t>Complaints Procedure</w:t>
      </w:r>
    </w:p>
    <w:p w14:paraId="7AE43CA4" w14:textId="611CE628" w:rsidR="007A00B7" w:rsidRPr="00583505" w:rsidRDefault="00654D1C" w:rsidP="00654D1C">
      <w:pPr>
        <w:pStyle w:val="NoSpacing"/>
        <w:tabs>
          <w:tab w:val="left" w:pos="180"/>
        </w:tabs>
        <w:jc w:val="both"/>
        <w:rPr>
          <w:rFonts w:ascii="Calibri" w:hAnsi="Calibri"/>
          <w:sz w:val="24"/>
          <w:szCs w:val="24"/>
        </w:rPr>
      </w:pPr>
      <w:r w:rsidRPr="00583505">
        <w:rPr>
          <w:rFonts w:ascii="Calibri" w:hAnsi="Calibri"/>
          <w:sz w:val="24"/>
          <w:szCs w:val="24"/>
        </w:rPr>
        <w:t>-</w:t>
      </w:r>
      <w:r w:rsidRPr="00583505">
        <w:rPr>
          <w:rFonts w:ascii="Calibri" w:hAnsi="Calibri"/>
          <w:sz w:val="24"/>
          <w:szCs w:val="24"/>
        </w:rPr>
        <w:tab/>
        <w:t xml:space="preserve">Surrender of Tenancy </w:t>
      </w:r>
    </w:p>
    <w:p w14:paraId="1659CB14" w14:textId="77777777" w:rsidR="00A4126E" w:rsidRPr="00583505" w:rsidRDefault="00A4126E" w:rsidP="00593327">
      <w:pPr>
        <w:pStyle w:val="NoSpacing"/>
        <w:tabs>
          <w:tab w:val="left" w:pos="180"/>
        </w:tabs>
        <w:jc w:val="both"/>
        <w:rPr>
          <w:rFonts w:ascii="Calibri" w:hAnsi="Calibri"/>
          <w:sz w:val="24"/>
          <w:szCs w:val="24"/>
        </w:rPr>
      </w:pPr>
    </w:p>
    <w:p w14:paraId="0251D0BE" w14:textId="44A533CB" w:rsidR="007A00B7" w:rsidRDefault="00654D1C" w:rsidP="00593327">
      <w:pPr>
        <w:pStyle w:val="NoSpacing"/>
        <w:tabs>
          <w:tab w:val="left" w:pos="180"/>
        </w:tabs>
        <w:jc w:val="both"/>
        <w:rPr>
          <w:rFonts w:ascii="Calibri" w:hAnsi="Calibri"/>
          <w:sz w:val="24"/>
          <w:szCs w:val="24"/>
        </w:rPr>
      </w:pPr>
      <w:r w:rsidRPr="00583505">
        <w:rPr>
          <w:rFonts w:ascii="Calibri" w:hAnsi="Calibri"/>
          <w:sz w:val="24"/>
          <w:szCs w:val="24"/>
        </w:rPr>
        <w:t>A full list of signatories to the Code is shown</w:t>
      </w:r>
      <w:r w:rsidR="004E258E" w:rsidRPr="00583505">
        <w:rPr>
          <w:rFonts w:ascii="Calibri" w:hAnsi="Calibri"/>
          <w:sz w:val="24"/>
          <w:szCs w:val="24"/>
        </w:rPr>
        <w:t xml:space="preserve"> </w:t>
      </w:r>
      <w:r w:rsidR="004472E2" w:rsidRPr="00583505">
        <w:rPr>
          <w:rFonts w:ascii="Calibri" w:hAnsi="Calibri"/>
          <w:sz w:val="24"/>
          <w:szCs w:val="24"/>
        </w:rPr>
        <w:t xml:space="preserve">at the </w:t>
      </w:r>
      <w:r w:rsidR="001514A9" w:rsidRPr="00583505">
        <w:rPr>
          <w:rFonts w:ascii="Calibri" w:hAnsi="Calibri"/>
          <w:sz w:val="24"/>
          <w:szCs w:val="24"/>
        </w:rPr>
        <w:t>beginning</w:t>
      </w:r>
      <w:r w:rsidR="004472E2" w:rsidRPr="00583505">
        <w:rPr>
          <w:rFonts w:ascii="Calibri" w:hAnsi="Calibri"/>
          <w:sz w:val="24"/>
          <w:szCs w:val="24"/>
        </w:rPr>
        <w:t xml:space="preserve"> of this document</w:t>
      </w:r>
      <w:r w:rsidRPr="00583505">
        <w:rPr>
          <w:rFonts w:ascii="Calibri" w:hAnsi="Calibri"/>
          <w:sz w:val="24"/>
          <w:szCs w:val="24"/>
        </w:rPr>
        <w:t xml:space="preserve">. The Pub Governing Board </w:t>
      </w:r>
      <w:r w:rsidR="00F523AA" w:rsidRPr="00583505">
        <w:rPr>
          <w:rFonts w:ascii="Calibri" w:hAnsi="Calibri"/>
          <w:sz w:val="24"/>
          <w:szCs w:val="24"/>
        </w:rPr>
        <w:t xml:space="preserve">(PGB) </w:t>
      </w:r>
      <w:r w:rsidRPr="00583505">
        <w:rPr>
          <w:rFonts w:ascii="Calibri" w:hAnsi="Calibri"/>
          <w:sz w:val="24"/>
          <w:szCs w:val="24"/>
        </w:rPr>
        <w:t xml:space="preserve">strongly recommends that new entrants to the Licensed Trade only consider taking on a tied agreement with a company which subscribes to </w:t>
      </w:r>
      <w:r w:rsidR="00EE12A9" w:rsidRPr="00583505">
        <w:rPr>
          <w:rFonts w:ascii="Calibri" w:hAnsi="Calibri"/>
          <w:sz w:val="24"/>
          <w:szCs w:val="24"/>
        </w:rPr>
        <w:t xml:space="preserve">this </w:t>
      </w:r>
      <w:r w:rsidR="00B6586B" w:rsidRPr="00583505">
        <w:rPr>
          <w:rFonts w:ascii="Calibri" w:hAnsi="Calibri"/>
          <w:sz w:val="24"/>
          <w:szCs w:val="24"/>
        </w:rPr>
        <w:t xml:space="preserve">Code </w:t>
      </w:r>
      <w:r w:rsidRPr="00583505">
        <w:rPr>
          <w:rFonts w:ascii="Calibri" w:hAnsi="Calibri"/>
          <w:sz w:val="24"/>
          <w:szCs w:val="24"/>
        </w:rPr>
        <w:t>or is</w:t>
      </w:r>
      <w:r w:rsidR="00B6586B" w:rsidRPr="00583505">
        <w:rPr>
          <w:rFonts w:ascii="Calibri" w:hAnsi="Calibri"/>
          <w:sz w:val="24"/>
          <w:szCs w:val="24"/>
        </w:rPr>
        <w:t xml:space="preserve"> governed by the Statutory Code</w:t>
      </w:r>
      <w:r w:rsidRPr="00583505">
        <w:rPr>
          <w:rFonts w:ascii="Calibri" w:hAnsi="Calibri"/>
          <w:sz w:val="24"/>
          <w:szCs w:val="24"/>
        </w:rPr>
        <w:t>.</w:t>
      </w:r>
    </w:p>
    <w:p w14:paraId="2F67C525" w14:textId="77777777" w:rsidR="00583505" w:rsidRDefault="00583505" w:rsidP="00583505">
      <w:pPr>
        <w:pStyle w:val="NoSpacing"/>
        <w:tabs>
          <w:tab w:val="left" w:pos="180"/>
        </w:tabs>
        <w:jc w:val="both"/>
        <w:rPr>
          <w:rFonts w:ascii="Calibri" w:hAnsi="Calibri"/>
          <w:sz w:val="24"/>
          <w:szCs w:val="24"/>
        </w:rPr>
      </w:pPr>
    </w:p>
    <w:p w14:paraId="3EDCDAB3" w14:textId="57661CB7" w:rsidR="00583505" w:rsidRDefault="00583505" w:rsidP="00583505">
      <w:pPr>
        <w:pStyle w:val="NoSpacing"/>
        <w:tabs>
          <w:tab w:val="left" w:pos="180"/>
        </w:tabs>
        <w:jc w:val="both"/>
        <w:rPr>
          <w:rFonts w:ascii="Calibri" w:hAnsi="Calibri"/>
          <w:sz w:val="24"/>
          <w:szCs w:val="24"/>
        </w:rPr>
      </w:pPr>
      <w:r>
        <w:rPr>
          <w:rFonts w:ascii="Calibri" w:hAnsi="Calibri"/>
          <w:sz w:val="24"/>
          <w:szCs w:val="24"/>
        </w:rPr>
        <w:t>The PGB has developed a certification mark that can be used solely by signatories to the Code and who submit a satisfactory compliance audit report to the PGB every year.  This can be used on marketing and promotional materials.</w:t>
      </w:r>
    </w:p>
    <w:p w14:paraId="39BECA90" w14:textId="77777777" w:rsidR="00583505" w:rsidRDefault="00583505" w:rsidP="00583505">
      <w:pPr>
        <w:pStyle w:val="NoSpacing"/>
        <w:tabs>
          <w:tab w:val="left" w:pos="180"/>
        </w:tabs>
        <w:jc w:val="both"/>
        <w:rPr>
          <w:rFonts w:ascii="Calibri" w:hAnsi="Calibri"/>
          <w:sz w:val="24"/>
          <w:szCs w:val="24"/>
        </w:rPr>
      </w:pPr>
    </w:p>
    <w:p w14:paraId="1637A498" w14:textId="036888A7" w:rsidR="00583505" w:rsidRPr="00583505" w:rsidRDefault="00583505" w:rsidP="00583505">
      <w:pPr>
        <w:pStyle w:val="NoSpacing"/>
        <w:tabs>
          <w:tab w:val="left" w:pos="180"/>
        </w:tabs>
        <w:jc w:val="center"/>
        <w:rPr>
          <w:rFonts w:ascii="Calibri" w:hAnsi="Calibri"/>
          <w:sz w:val="24"/>
          <w:szCs w:val="24"/>
        </w:rPr>
      </w:pPr>
      <w:r>
        <w:rPr>
          <w:noProof/>
        </w:rPr>
        <w:lastRenderedPageBreak/>
        <w:drawing>
          <wp:anchor distT="0" distB="0" distL="114300" distR="114300" simplePos="0" relativeHeight="251666432" behindDoc="0" locked="0" layoutInCell="1" allowOverlap="1" wp14:anchorId="785356CE" wp14:editId="30361EFD">
            <wp:simplePos x="0" y="0"/>
            <wp:positionH relativeFrom="page">
              <wp:align>left</wp:align>
            </wp:positionH>
            <wp:positionV relativeFrom="margin">
              <wp:posOffset>8611870</wp:posOffset>
            </wp:positionV>
            <wp:extent cx="7677785" cy="3082925"/>
            <wp:effectExtent l="0" t="0" r="0" b="3175"/>
            <wp:wrapSquare wrapText="bothSides"/>
            <wp:docPr id="3" name="Picture 3" descr="BARLEY%20MOW_cask%20pumps%20small%2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LEY%20MOW_cask%20pumps%20small%209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77785" cy="308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1793">
        <w:rPr>
          <w:rFonts w:ascii="Calibri" w:hAnsi="Calibri"/>
          <w:noProof/>
          <w:sz w:val="24"/>
          <w:szCs w:val="24"/>
        </w:rPr>
        <w:drawing>
          <wp:inline distT="0" distB="0" distL="0" distR="0" wp14:anchorId="274F9705" wp14:editId="33615CC1">
            <wp:extent cx="1670409" cy="14351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81635" cy="1444745"/>
                    </a:xfrm>
                    <a:prstGeom prst="rect">
                      <a:avLst/>
                    </a:prstGeom>
                    <a:noFill/>
                    <a:ln>
                      <a:noFill/>
                    </a:ln>
                  </pic:spPr>
                </pic:pic>
              </a:graphicData>
            </a:graphic>
          </wp:inline>
        </w:drawing>
      </w:r>
    </w:p>
    <w:p w14:paraId="38392E0F" w14:textId="6FB21A3B" w:rsidR="004E258E" w:rsidRPr="00583505" w:rsidRDefault="004E258E" w:rsidP="00593327">
      <w:pPr>
        <w:pStyle w:val="NoSpacing"/>
        <w:tabs>
          <w:tab w:val="left" w:pos="180"/>
        </w:tabs>
        <w:jc w:val="both"/>
        <w:rPr>
          <w:rFonts w:ascii="Calibri" w:hAnsi="Calibri"/>
          <w:sz w:val="24"/>
          <w:szCs w:val="24"/>
        </w:rPr>
      </w:pPr>
      <w:r w:rsidRPr="00583505">
        <w:rPr>
          <w:rFonts w:ascii="Calibri" w:eastAsia="Times New Roman" w:hAnsi="Calibri"/>
          <w:b/>
          <w:color w:val="C39700"/>
          <w:sz w:val="44"/>
          <w:szCs w:val="44"/>
          <w:lang w:val="en-US"/>
        </w:rPr>
        <w:t>Introduction</w:t>
      </w:r>
    </w:p>
    <w:p w14:paraId="04A8C374" w14:textId="7FA2E29E" w:rsidR="004E258E" w:rsidRPr="00583505" w:rsidRDefault="004E258E">
      <w:pPr>
        <w:widowControl w:val="0"/>
        <w:autoSpaceDE w:val="0"/>
        <w:autoSpaceDN w:val="0"/>
        <w:adjustRightInd w:val="0"/>
        <w:rPr>
          <w:rFonts w:ascii="Calibri" w:eastAsia="Times New Roman" w:hAnsi="Calibri"/>
          <w:b/>
          <w:color w:val="C39700"/>
          <w:szCs w:val="24"/>
          <w:lang w:val="en-US"/>
        </w:rPr>
      </w:pPr>
    </w:p>
    <w:p w14:paraId="595EEFFD" w14:textId="77777777" w:rsidR="004E258E" w:rsidRPr="00583505" w:rsidRDefault="004E258E" w:rsidP="004E258E">
      <w:pPr>
        <w:pStyle w:val="NoSpacing"/>
        <w:jc w:val="both"/>
        <w:rPr>
          <w:rFonts w:ascii="Calibri" w:hAnsi="Calibri"/>
          <w:sz w:val="24"/>
          <w:szCs w:val="24"/>
        </w:rPr>
      </w:pPr>
      <w:r w:rsidRPr="00583505">
        <w:rPr>
          <w:rFonts w:ascii="Calibri" w:hAnsi="Calibri"/>
          <w:sz w:val="24"/>
          <w:szCs w:val="24"/>
        </w:rPr>
        <w:t>Types of tied agreements</w:t>
      </w:r>
      <w:r w:rsidR="00EE12A9" w:rsidRPr="00583505">
        <w:rPr>
          <w:rFonts w:ascii="Calibri" w:hAnsi="Calibri"/>
          <w:sz w:val="24"/>
          <w:szCs w:val="24"/>
        </w:rPr>
        <w:t xml:space="preserve"> with companies owning less than 500 tied pubs and</w:t>
      </w:r>
      <w:r w:rsidRPr="00583505">
        <w:rPr>
          <w:rFonts w:ascii="Calibri" w:hAnsi="Calibri"/>
          <w:sz w:val="24"/>
          <w:szCs w:val="24"/>
        </w:rPr>
        <w:t xml:space="preserve"> </w:t>
      </w:r>
      <w:r w:rsidR="00D81A62" w:rsidRPr="00583505">
        <w:rPr>
          <w:rFonts w:ascii="Calibri" w:hAnsi="Calibri"/>
          <w:sz w:val="24"/>
          <w:szCs w:val="24"/>
        </w:rPr>
        <w:t>containing</w:t>
      </w:r>
      <w:r w:rsidRPr="00583505">
        <w:rPr>
          <w:rFonts w:ascii="Calibri" w:hAnsi="Calibri"/>
          <w:sz w:val="24"/>
          <w:szCs w:val="24"/>
        </w:rPr>
        <w:t xml:space="preserve"> the following characteristics, are specifically covered by th</w:t>
      </w:r>
      <w:r w:rsidR="00695B0E" w:rsidRPr="00583505">
        <w:rPr>
          <w:rFonts w:ascii="Calibri" w:hAnsi="Calibri"/>
          <w:sz w:val="24"/>
          <w:szCs w:val="24"/>
        </w:rPr>
        <w:t xml:space="preserve">is </w:t>
      </w:r>
      <w:r w:rsidRPr="00583505">
        <w:rPr>
          <w:rFonts w:ascii="Calibri" w:hAnsi="Calibri"/>
          <w:sz w:val="24"/>
          <w:szCs w:val="24"/>
        </w:rPr>
        <w:t>Code, irrespective of what they are called or how they are marketed</w:t>
      </w:r>
      <w:r w:rsidR="00695B0E" w:rsidRPr="00583505">
        <w:rPr>
          <w:rFonts w:ascii="Calibri" w:hAnsi="Calibri"/>
          <w:sz w:val="24"/>
          <w:szCs w:val="24"/>
        </w:rPr>
        <w:t xml:space="preserve">. If you are taking on a lease agreement </w:t>
      </w:r>
      <w:r w:rsidR="00D81A62" w:rsidRPr="00583505">
        <w:rPr>
          <w:rFonts w:ascii="Calibri" w:hAnsi="Calibri"/>
          <w:sz w:val="24"/>
          <w:szCs w:val="24"/>
        </w:rPr>
        <w:t>(typically long</w:t>
      </w:r>
      <w:r w:rsidR="00614CA6" w:rsidRPr="00583505">
        <w:rPr>
          <w:rFonts w:ascii="Calibri" w:hAnsi="Calibri"/>
          <w:sz w:val="24"/>
          <w:szCs w:val="24"/>
        </w:rPr>
        <w:t>er</w:t>
      </w:r>
      <w:r w:rsidR="00D81A62" w:rsidRPr="00583505">
        <w:rPr>
          <w:rFonts w:ascii="Calibri" w:hAnsi="Calibri"/>
          <w:sz w:val="24"/>
          <w:szCs w:val="24"/>
        </w:rPr>
        <w:t xml:space="preserve"> term and fully repairing and insuring) </w:t>
      </w:r>
      <w:r w:rsidR="00695B0E" w:rsidRPr="00583505">
        <w:rPr>
          <w:rFonts w:ascii="Calibri" w:hAnsi="Calibri"/>
          <w:sz w:val="24"/>
          <w:szCs w:val="24"/>
        </w:rPr>
        <w:t xml:space="preserve">please refer to </w:t>
      </w:r>
      <w:r w:rsidR="000F23C0" w:rsidRPr="00583505">
        <w:rPr>
          <w:rFonts w:ascii="Calibri" w:hAnsi="Calibri"/>
          <w:sz w:val="24"/>
          <w:szCs w:val="24"/>
        </w:rPr>
        <w:t>the l</w:t>
      </w:r>
      <w:r w:rsidR="00695B0E" w:rsidRPr="00583505">
        <w:rPr>
          <w:rFonts w:ascii="Calibri" w:hAnsi="Calibri"/>
          <w:sz w:val="24"/>
          <w:szCs w:val="24"/>
        </w:rPr>
        <w:t>ease</w:t>
      </w:r>
      <w:r w:rsidR="00D81A62" w:rsidRPr="00583505">
        <w:rPr>
          <w:rFonts w:ascii="Calibri" w:hAnsi="Calibri"/>
          <w:sz w:val="24"/>
          <w:szCs w:val="24"/>
        </w:rPr>
        <w:t>d</w:t>
      </w:r>
      <w:r w:rsidR="00695B0E" w:rsidRPr="00583505">
        <w:rPr>
          <w:rFonts w:ascii="Calibri" w:hAnsi="Calibri"/>
          <w:sz w:val="24"/>
          <w:szCs w:val="24"/>
        </w:rPr>
        <w:t xml:space="preserve"> version of this Code.</w:t>
      </w:r>
    </w:p>
    <w:p w14:paraId="2A299541" w14:textId="77777777" w:rsidR="004E258E" w:rsidRPr="00583505" w:rsidRDefault="004E258E" w:rsidP="004E258E">
      <w:pPr>
        <w:pStyle w:val="NoSpacing"/>
        <w:jc w:val="both"/>
        <w:rPr>
          <w:rFonts w:ascii="Calibri" w:hAnsi="Calibri"/>
          <w:sz w:val="24"/>
          <w:szCs w:val="24"/>
        </w:rPr>
      </w:pPr>
    </w:p>
    <w:p w14:paraId="184F9803" w14:textId="18AC839D" w:rsidR="004E258E" w:rsidRPr="00583505" w:rsidRDefault="004E258E" w:rsidP="004E258E">
      <w:pPr>
        <w:pStyle w:val="NoSpacing"/>
        <w:jc w:val="both"/>
        <w:rPr>
          <w:rFonts w:ascii="Calibri" w:hAnsi="Calibri"/>
          <w:sz w:val="24"/>
          <w:szCs w:val="24"/>
        </w:rPr>
      </w:pPr>
      <w:r w:rsidRPr="00583505">
        <w:rPr>
          <w:rFonts w:ascii="Calibri" w:hAnsi="Calibri"/>
          <w:sz w:val="24"/>
          <w:szCs w:val="24"/>
        </w:rPr>
        <w:t>i.</w:t>
      </w:r>
      <w:r w:rsidRPr="00583505">
        <w:rPr>
          <w:rFonts w:ascii="Calibri" w:hAnsi="Calibri"/>
          <w:sz w:val="24"/>
          <w:szCs w:val="24"/>
        </w:rPr>
        <w:tab/>
      </w:r>
      <w:r w:rsidR="005A0E3B" w:rsidRPr="00583505">
        <w:rPr>
          <w:rFonts w:ascii="Calibri" w:hAnsi="Calibri"/>
          <w:b/>
          <w:sz w:val="24"/>
          <w:szCs w:val="24"/>
        </w:rPr>
        <w:t>Tied Tenancy a</w:t>
      </w:r>
      <w:r w:rsidRPr="00583505">
        <w:rPr>
          <w:rFonts w:ascii="Calibri" w:hAnsi="Calibri"/>
          <w:b/>
          <w:sz w:val="24"/>
          <w:szCs w:val="24"/>
        </w:rPr>
        <w:t>greements</w:t>
      </w:r>
    </w:p>
    <w:p w14:paraId="408763D0" w14:textId="72D5A0BE" w:rsidR="004E258E" w:rsidRPr="00583505" w:rsidRDefault="004E258E" w:rsidP="004E258E">
      <w:pPr>
        <w:pStyle w:val="NoSpacing"/>
        <w:jc w:val="both"/>
        <w:rPr>
          <w:rFonts w:ascii="Calibri" w:hAnsi="Calibri"/>
          <w:sz w:val="24"/>
          <w:szCs w:val="24"/>
        </w:rPr>
      </w:pPr>
    </w:p>
    <w:p w14:paraId="250CE94C" w14:textId="5C4F1EEC" w:rsidR="004E258E" w:rsidRPr="00583505" w:rsidRDefault="004E258E" w:rsidP="00031658">
      <w:pPr>
        <w:pStyle w:val="NoSpacing"/>
        <w:ind w:left="720"/>
        <w:jc w:val="both"/>
        <w:rPr>
          <w:rFonts w:ascii="Calibri" w:hAnsi="Calibri"/>
          <w:sz w:val="24"/>
          <w:szCs w:val="24"/>
        </w:rPr>
      </w:pPr>
      <w:r w:rsidRPr="00583505">
        <w:rPr>
          <w:rFonts w:ascii="Calibri" w:hAnsi="Calibri"/>
          <w:sz w:val="24"/>
          <w:szCs w:val="24"/>
        </w:rPr>
        <w:t xml:space="preserve">Tenancies are typically agreements with a short period of tenure around 3-5 years.  Tenants are likely to be “tied” for a range of drinks, with the pub owning company responsible for the </w:t>
      </w:r>
      <w:r w:rsidR="00B85E45" w:rsidRPr="00583505">
        <w:rPr>
          <w:rFonts w:ascii="Calibri" w:hAnsi="Calibri"/>
          <w:sz w:val="24"/>
          <w:szCs w:val="24"/>
        </w:rPr>
        <w:t>structural</w:t>
      </w:r>
      <w:r w:rsidR="003A490F" w:rsidRPr="00583505">
        <w:rPr>
          <w:rFonts w:ascii="Calibri" w:hAnsi="Calibri"/>
          <w:sz w:val="24"/>
          <w:szCs w:val="24"/>
        </w:rPr>
        <w:t xml:space="preserve"> </w:t>
      </w:r>
      <w:r w:rsidRPr="00583505">
        <w:rPr>
          <w:rFonts w:ascii="Calibri" w:hAnsi="Calibri"/>
          <w:sz w:val="24"/>
          <w:szCs w:val="24"/>
        </w:rPr>
        <w:t>upkeep of the property</w:t>
      </w:r>
      <w:r w:rsidR="00614CA6" w:rsidRPr="00583505">
        <w:rPr>
          <w:rFonts w:ascii="Calibri" w:hAnsi="Calibri"/>
          <w:sz w:val="24"/>
          <w:szCs w:val="24"/>
        </w:rPr>
        <w:t xml:space="preserve"> and providing additional support services</w:t>
      </w:r>
      <w:r w:rsidRPr="00583505">
        <w:rPr>
          <w:rFonts w:ascii="Calibri" w:hAnsi="Calibri"/>
          <w:sz w:val="24"/>
          <w:szCs w:val="24"/>
        </w:rPr>
        <w:t>.  Such tenancy agreements fall within the</w:t>
      </w:r>
      <w:r w:rsidR="00DF41AA" w:rsidRPr="00583505">
        <w:rPr>
          <w:rFonts w:ascii="Calibri" w:hAnsi="Calibri"/>
          <w:sz w:val="24"/>
          <w:szCs w:val="24"/>
        </w:rPr>
        <w:t xml:space="preserve"> protections of the</w:t>
      </w:r>
      <w:r w:rsidRPr="00583505">
        <w:rPr>
          <w:rFonts w:ascii="Calibri" w:hAnsi="Calibri"/>
          <w:sz w:val="24"/>
          <w:szCs w:val="24"/>
        </w:rPr>
        <w:t xml:space="preserve"> Landlord and Tenant Act 1954</w:t>
      </w:r>
      <w:r w:rsidR="00DF41AA" w:rsidRPr="00583505">
        <w:rPr>
          <w:rFonts w:ascii="Calibri" w:hAnsi="Calibri"/>
          <w:sz w:val="24"/>
          <w:szCs w:val="24"/>
        </w:rPr>
        <w:t>.</w:t>
      </w:r>
    </w:p>
    <w:p w14:paraId="7B5ECE11" w14:textId="77777777" w:rsidR="004E258E" w:rsidRPr="00583505" w:rsidRDefault="004E258E" w:rsidP="004E258E">
      <w:pPr>
        <w:pStyle w:val="NoSpacing"/>
        <w:jc w:val="both"/>
        <w:rPr>
          <w:rFonts w:ascii="Calibri" w:hAnsi="Calibri"/>
          <w:sz w:val="24"/>
          <w:szCs w:val="24"/>
        </w:rPr>
      </w:pPr>
    </w:p>
    <w:p w14:paraId="7F144A9F" w14:textId="77777777" w:rsidR="004E258E" w:rsidRPr="00583505" w:rsidRDefault="004E258E" w:rsidP="004E258E">
      <w:pPr>
        <w:pStyle w:val="NoSpacing"/>
        <w:jc w:val="both"/>
        <w:rPr>
          <w:rFonts w:ascii="Calibri" w:hAnsi="Calibri"/>
          <w:sz w:val="24"/>
          <w:szCs w:val="24"/>
        </w:rPr>
      </w:pPr>
      <w:r w:rsidRPr="00583505">
        <w:rPr>
          <w:rFonts w:ascii="Calibri" w:hAnsi="Calibri"/>
          <w:sz w:val="24"/>
          <w:szCs w:val="24"/>
        </w:rPr>
        <w:t>ii.</w:t>
      </w:r>
      <w:r w:rsidRPr="00583505">
        <w:rPr>
          <w:rFonts w:ascii="Calibri" w:hAnsi="Calibri"/>
          <w:sz w:val="24"/>
          <w:szCs w:val="24"/>
        </w:rPr>
        <w:tab/>
      </w:r>
      <w:r w:rsidR="005A0E3B" w:rsidRPr="00583505">
        <w:rPr>
          <w:rFonts w:ascii="Calibri" w:hAnsi="Calibri"/>
          <w:b/>
          <w:sz w:val="24"/>
          <w:szCs w:val="24"/>
        </w:rPr>
        <w:t>Tied “Contracted Out” Tenancy a</w:t>
      </w:r>
      <w:r w:rsidRPr="00583505">
        <w:rPr>
          <w:rFonts w:ascii="Calibri" w:hAnsi="Calibri"/>
          <w:b/>
          <w:sz w:val="24"/>
          <w:szCs w:val="24"/>
        </w:rPr>
        <w:t>greements</w:t>
      </w:r>
      <w:r w:rsidRPr="00583505">
        <w:rPr>
          <w:rFonts w:ascii="Calibri" w:hAnsi="Calibri"/>
          <w:sz w:val="24"/>
          <w:szCs w:val="24"/>
        </w:rPr>
        <w:t xml:space="preserve"> </w:t>
      </w:r>
    </w:p>
    <w:p w14:paraId="487FBE0E" w14:textId="77777777" w:rsidR="004E258E" w:rsidRPr="00583505" w:rsidRDefault="004E258E" w:rsidP="004E258E">
      <w:pPr>
        <w:pStyle w:val="NoSpacing"/>
        <w:jc w:val="both"/>
        <w:rPr>
          <w:rFonts w:ascii="Calibri" w:hAnsi="Calibri"/>
          <w:sz w:val="24"/>
          <w:szCs w:val="24"/>
        </w:rPr>
      </w:pPr>
    </w:p>
    <w:p w14:paraId="67AB0882" w14:textId="77777777" w:rsidR="004E258E" w:rsidRPr="00583505" w:rsidRDefault="004E258E" w:rsidP="00031658">
      <w:pPr>
        <w:pStyle w:val="NoSpacing"/>
        <w:ind w:left="720"/>
        <w:jc w:val="both"/>
        <w:rPr>
          <w:rFonts w:ascii="Calibri" w:hAnsi="Calibri"/>
          <w:sz w:val="24"/>
          <w:szCs w:val="24"/>
        </w:rPr>
      </w:pPr>
      <w:r w:rsidRPr="00583505">
        <w:rPr>
          <w:rFonts w:ascii="Calibri" w:hAnsi="Calibri"/>
          <w:sz w:val="24"/>
          <w:szCs w:val="24"/>
        </w:rPr>
        <w:t xml:space="preserve">Companies may also offer fixed term tenancy agreements of more than one year that are contracted-out, </w:t>
      </w:r>
      <w:r w:rsidR="003472BD" w:rsidRPr="00583505">
        <w:rPr>
          <w:rFonts w:ascii="Calibri" w:hAnsi="Calibri"/>
          <w:sz w:val="24"/>
          <w:szCs w:val="24"/>
        </w:rPr>
        <w:t>i.e.</w:t>
      </w:r>
      <w:r w:rsidRPr="00583505">
        <w:rPr>
          <w:rFonts w:ascii="Calibri" w:hAnsi="Calibri"/>
          <w:sz w:val="24"/>
          <w:szCs w:val="24"/>
        </w:rPr>
        <w:t xml:space="preserve"> not subject to protection under the Landlord and Tenant Act 1954.  Tied contracted-out agreements are for fixed terms and are not capable of being renewed for a further fixed term.  Companies will specify if there is a process by which a further contracted-out agreement may be granted.  Subsequent terms are not required to be “contracted in”.</w:t>
      </w:r>
    </w:p>
    <w:p w14:paraId="277252DF" w14:textId="77777777" w:rsidR="004E258E" w:rsidRPr="00583505" w:rsidRDefault="004E258E" w:rsidP="004E258E">
      <w:pPr>
        <w:pStyle w:val="NoSpacing"/>
        <w:jc w:val="both"/>
        <w:rPr>
          <w:rFonts w:ascii="Calibri" w:hAnsi="Calibri"/>
          <w:sz w:val="24"/>
          <w:szCs w:val="24"/>
        </w:rPr>
      </w:pPr>
    </w:p>
    <w:p w14:paraId="67E20136" w14:textId="77777777" w:rsidR="004E258E" w:rsidRPr="00583505" w:rsidRDefault="004E258E" w:rsidP="00031658">
      <w:pPr>
        <w:pStyle w:val="NoSpacing"/>
        <w:ind w:left="720"/>
        <w:jc w:val="both"/>
        <w:rPr>
          <w:rFonts w:ascii="Calibri" w:hAnsi="Calibri"/>
          <w:sz w:val="24"/>
          <w:szCs w:val="24"/>
        </w:rPr>
      </w:pPr>
      <w:r w:rsidRPr="00583505">
        <w:rPr>
          <w:rFonts w:ascii="Calibri" w:hAnsi="Calibri"/>
          <w:sz w:val="24"/>
          <w:szCs w:val="24"/>
        </w:rPr>
        <w:t>The Tenant does not have a statutory right to be granted a further contracted-out agreement.</w:t>
      </w:r>
    </w:p>
    <w:p w14:paraId="64556A67" w14:textId="77777777" w:rsidR="004E258E" w:rsidRPr="00583505" w:rsidRDefault="004E258E" w:rsidP="004E258E">
      <w:pPr>
        <w:pStyle w:val="NoSpacing"/>
        <w:jc w:val="both"/>
        <w:rPr>
          <w:rFonts w:ascii="Calibri" w:hAnsi="Calibri"/>
          <w:sz w:val="24"/>
          <w:szCs w:val="24"/>
        </w:rPr>
      </w:pPr>
    </w:p>
    <w:p w14:paraId="3BDFDFF0" w14:textId="77777777" w:rsidR="001514A9" w:rsidRPr="00583505" w:rsidRDefault="004E258E" w:rsidP="00DF41AA">
      <w:pPr>
        <w:pStyle w:val="NoSpacing"/>
        <w:ind w:left="720"/>
        <w:jc w:val="both"/>
        <w:rPr>
          <w:rFonts w:ascii="Calibri" w:hAnsi="Calibri"/>
          <w:sz w:val="24"/>
          <w:szCs w:val="24"/>
        </w:rPr>
      </w:pPr>
      <w:r w:rsidRPr="00583505">
        <w:rPr>
          <w:rFonts w:ascii="Calibri" w:hAnsi="Calibri"/>
          <w:sz w:val="24"/>
          <w:szCs w:val="24"/>
        </w:rPr>
        <w:t xml:space="preserve">The treatment of contracted-out rent agreements under </w:t>
      </w:r>
      <w:r w:rsidR="004D4508" w:rsidRPr="00583505">
        <w:rPr>
          <w:rFonts w:ascii="Calibri" w:hAnsi="Calibri"/>
          <w:sz w:val="24"/>
          <w:szCs w:val="24"/>
        </w:rPr>
        <w:t>Pub Independent Rent Review Scheme (</w:t>
      </w:r>
      <w:r w:rsidRPr="00583505">
        <w:rPr>
          <w:rFonts w:ascii="Calibri" w:hAnsi="Calibri"/>
          <w:sz w:val="24"/>
          <w:szCs w:val="24"/>
        </w:rPr>
        <w:t>PIRRS</w:t>
      </w:r>
      <w:r w:rsidR="004D4508" w:rsidRPr="00583505">
        <w:rPr>
          <w:rFonts w:ascii="Calibri" w:hAnsi="Calibri"/>
          <w:sz w:val="24"/>
          <w:szCs w:val="24"/>
        </w:rPr>
        <w:t>)</w:t>
      </w:r>
      <w:r w:rsidR="00DF41AA" w:rsidRPr="00583505">
        <w:rPr>
          <w:rFonts w:ascii="Calibri" w:hAnsi="Calibri"/>
          <w:sz w:val="24"/>
          <w:szCs w:val="24"/>
        </w:rPr>
        <w:t xml:space="preserve"> are dealt with under c</w:t>
      </w:r>
      <w:r w:rsidRPr="00583505">
        <w:rPr>
          <w:rFonts w:ascii="Calibri" w:hAnsi="Calibri"/>
          <w:sz w:val="24"/>
          <w:szCs w:val="24"/>
        </w:rPr>
        <w:t>lause</w:t>
      </w:r>
      <w:r w:rsidR="00DF41AA" w:rsidRPr="00583505">
        <w:rPr>
          <w:rFonts w:ascii="Calibri" w:hAnsi="Calibri"/>
          <w:sz w:val="24"/>
          <w:szCs w:val="24"/>
        </w:rPr>
        <w:t>s</w:t>
      </w:r>
      <w:r w:rsidRPr="00583505">
        <w:rPr>
          <w:rFonts w:ascii="Calibri" w:hAnsi="Calibri"/>
          <w:sz w:val="24"/>
          <w:szCs w:val="24"/>
        </w:rPr>
        <w:t xml:space="preserve"> 4</w:t>
      </w:r>
      <w:r w:rsidR="00DF41AA" w:rsidRPr="00583505">
        <w:rPr>
          <w:rFonts w:ascii="Calibri" w:hAnsi="Calibri"/>
          <w:sz w:val="24"/>
          <w:szCs w:val="24"/>
        </w:rPr>
        <w:t>5</w:t>
      </w:r>
      <w:r w:rsidRPr="00583505">
        <w:rPr>
          <w:rFonts w:ascii="Calibri" w:hAnsi="Calibri"/>
          <w:sz w:val="24"/>
          <w:szCs w:val="24"/>
        </w:rPr>
        <w:t xml:space="preserve"> and 4</w:t>
      </w:r>
      <w:r w:rsidR="00DF41AA" w:rsidRPr="00583505">
        <w:rPr>
          <w:rFonts w:ascii="Calibri" w:hAnsi="Calibri"/>
          <w:sz w:val="24"/>
          <w:szCs w:val="24"/>
        </w:rPr>
        <w:t>6</w:t>
      </w:r>
      <w:r w:rsidRPr="00583505">
        <w:rPr>
          <w:rFonts w:ascii="Calibri" w:hAnsi="Calibri"/>
          <w:sz w:val="24"/>
          <w:szCs w:val="24"/>
        </w:rPr>
        <w:t xml:space="preserve"> of this Code.</w:t>
      </w:r>
    </w:p>
    <w:p w14:paraId="169ED0F5" w14:textId="77777777" w:rsidR="001514A9" w:rsidRPr="00583505" w:rsidRDefault="001514A9" w:rsidP="004E258E">
      <w:pPr>
        <w:pStyle w:val="NoSpacing"/>
        <w:jc w:val="both"/>
        <w:rPr>
          <w:rFonts w:ascii="Calibri" w:hAnsi="Calibri"/>
          <w:sz w:val="24"/>
          <w:szCs w:val="24"/>
        </w:rPr>
      </w:pPr>
    </w:p>
    <w:p w14:paraId="65C30784" w14:textId="77777777" w:rsidR="00F523AA" w:rsidRPr="00583505" w:rsidRDefault="00D81A62" w:rsidP="00D81A62">
      <w:pPr>
        <w:pStyle w:val="NoSpacing"/>
        <w:ind w:firstLine="720"/>
        <w:jc w:val="both"/>
        <w:rPr>
          <w:rFonts w:ascii="Calibri" w:hAnsi="Calibri"/>
          <w:b/>
          <w:color w:val="FFCC00"/>
          <w:sz w:val="28"/>
          <w:szCs w:val="28"/>
        </w:rPr>
      </w:pPr>
      <w:r w:rsidRPr="00583505">
        <w:rPr>
          <w:rFonts w:ascii="Calibri" w:hAnsi="Calibri"/>
          <w:b/>
          <w:sz w:val="28"/>
          <w:szCs w:val="28"/>
        </w:rPr>
        <w:t xml:space="preserve">Types of agreements </w:t>
      </w:r>
      <w:r w:rsidR="00F523AA" w:rsidRPr="00583505">
        <w:rPr>
          <w:rFonts w:ascii="Calibri" w:hAnsi="Calibri"/>
          <w:b/>
          <w:sz w:val="28"/>
          <w:szCs w:val="28"/>
        </w:rPr>
        <w:t xml:space="preserve">which are </w:t>
      </w:r>
      <w:r w:rsidR="00F523AA" w:rsidRPr="00583505">
        <w:rPr>
          <w:rFonts w:ascii="Calibri" w:hAnsi="Calibri"/>
          <w:b/>
          <w:sz w:val="28"/>
          <w:szCs w:val="28"/>
          <w:u w:val="single"/>
        </w:rPr>
        <w:t>NOT</w:t>
      </w:r>
      <w:r w:rsidR="00F523AA" w:rsidRPr="00583505">
        <w:rPr>
          <w:rFonts w:ascii="Calibri" w:hAnsi="Calibri"/>
          <w:b/>
          <w:sz w:val="28"/>
          <w:szCs w:val="28"/>
        </w:rPr>
        <w:t xml:space="preserve"> covered by this Code:</w:t>
      </w:r>
    </w:p>
    <w:p w14:paraId="06043BDB" w14:textId="77777777" w:rsidR="004E258E" w:rsidRPr="00583505" w:rsidRDefault="004E258E" w:rsidP="004E258E">
      <w:pPr>
        <w:pStyle w:val="NoSpacing"/>
        <w:jc w:val="both"/>
        <w:rPr>
          <w:rFonts w:ascii="Calibri" w:hAnsi="Calibri"/>
          <w:sz w:val="24"/>
          <w:szCs w:val="24"/>
        </w:rPr>
      </w:pPr>
    </w:p>
    <w:p w14:paraId="6B78FF6C" w14:textId="77777777" w:rsidR="004E258E" w:rsidRPr="00583505" w:rsidRDefault="004E258E" w:rsidP="004E258E">
      <w:pPr>
        <w:pStyle w:val="NoSpacing"/>
        <w:jc w:val="both"/>
        <w:rPr>
          <w:rFonts w:ascii="Calibri" w:hAnsi="Calibri"/>
          <w:b/>
          <w:sz w:val="24"/>
          <w:szCs w:val="24"/>
        </w:rPr>
      </w:pPr>
      <w:r w:rsidRPr="00583505">
        <w:rPr>
          <w:rFonts w:ascii="Calibri" w:hAnsi="Calibri"/>
          <w:b/>
          <w:sz w:val="24"/>
          <w:szCs w:val="24"/>
        </w:rPr>
        <w:t>i.</w:t>
      </w:r>
      <w:r w:rsidRPr="00583505">
        <w:rPr>
          <w:rFonts w:ascii="Calibri" w:hAnsi="Calibri"/>
          <w:sz w:val="24"/>
          <w:szCs w:val="24"/>
        </w:rPr>
        <w:tab/>
      </w:r>
      <w:r w:rsidR="005A0E3B" w:rsidRPr="00583505">
        <w:rPr>
          <w:rFonts w:ascii="Calibri" w:hAnsi="Calibri"/>
          <w:b/>
          <w:sz w:val="24"/>
          <w:szCs w:val="24"/>
        </w:rPr>
        <w:t>Temporary a</w:t>
      </w:r>
      <w:r w:rsidRPr="00583505">
        <w:rPr>
          <w:rFonts w:ascii="Calibri" w:hAnsi="Calibri"/>
          <w:b/>
          <w:sz w:val="24"/>
          <w:szCs w:val="24"/>
        </w:rPr>
        <w:t>greements</w:t>
      </w:r>
    </w:p>
    <w:p w14:paraId="1BEBBB49" w14:textId="77777777" w:rsidR="004E258E" w:rsidRPr="00583505" w:rsidRDefault="004E258E" w:rsidP="004E258E">
      <w:pPr>
        <w:pStyle w:val="NoSpacing"/>
        <w:jc w:val="both"/>
        <w:rPr>
          <w:rFonts w:ascii="Calibri" w:hAnsi="Calibri"/>
          <w:sz w:val="24"/>
          <w:szCs w:val="24"/>
        </w:rPr>
      </w:pPr>
    </w:p>
    <w:p w14:paraId="3D7CAC79" w14:textId="77777777" w:rsidR="00282798" w:rsidRPr="00583505" w:rsidRDefault="00282798" w:rsidP="00282798">
      <w:pPr>
        <w:pStyle w:val="NoSpacing"/>
        <w:ind w:left="720"/>
        <w:jc w:val="both"/>
        <w:rPr>
          <w:rFonts w:ascii="Calibri" w:hAnsi="Calibri"/>
          <w:sz w:val="24"/>
          <w:szCs w:val="24"/>
        </w:rPr>
      </w:pPr>
      <w:r w:rsidRPr="00583505">
        <w:rPr>
          <w:rFonts w:ascii="Calibri" w:hAnsi="Calibri"/>
          <w:sz w:val="24"/>
          <w:szCs w:val="24"/>
        </w:rPr>
        <w:t xml:space="preserve">Temporary agreements of one year or less are </w:t>
      </w:r>
      <w:r w:rsidRPr="00583505">
        <w:rPr>
          <w:rFonts w:ascii="Calibri" w:hAnsi="Calibri"/>
          <w:sz w:val="24"/>
          <w:szCs w:val="24"/>
          <w:u w:val="single"/>
        </w:rPr>
        <w:t>not</w:t>
      </w:r>
      <w:r w:rsidRPr="00583505">
        <w:rPr>
          <w:rFonts w:ascii="Calibri" w:hAnsi="Calibri"/>
          <w:sz w:val="24"/>
          <w:szCs w:val="24"/>
        </w:rPr>
        <w:t xml:space="preserve"> covered by the Code, often referred to as tenancies at will</w:t>
      </w:r>
      <w:r w:rsidR="00D22B3B" w:rsidRPr="00583505">
        <w:rPr>
          <w:rFonts w:ascii="Calibri" w:hAnsi="Calibri"/>
          <w:sz w:val="24"/>
          <w:szCs w:val="24"/>
        </w:rPr>
        <w:t xml:space="preserve"> </w:t>
      </w:r>
      <w:r w:rsidR="00941383" w:rsidRPr="00583505">
        <w:rPr>
          <w:rFonts w:ascii="Calibri" w:hAnsi="Calibri"/>
          <w:sz w:val="24"/>
          <w:szCs w:val="24"/>
        </w:rPr>
        <w:t xml:space="preserve">(TAWs) </w:t>
      </w:r>
      <w:r w:rsidR="00D22B3B" w:rsidRPr="00583505">
        <w:rPr>
          <w:rFonts w:ascii="Calibri" w:hAnsi="Calibri"/>
          <w:sz w:val="24"/>
          <w:szCs w:val="24"/>
        </w:rPr>
        <w:t>or temporary tenancies</w:t>
      </w:r>
      <w:r w:rsidRPr="00583505">
        <w:rPr>
          <w:rFonts w:ascii="Calibri" w:hAnsi="Calibri"/>
          <w:sz w:val="24"/>
          <w:szCs w:val="24"/>
        </w:rPr>
        <w:t>.  T</w:t>
      </w:r>
      <w:r w:rsidR="00734C7D" w:rsidRPr="00583505">
        <w:rPr>
          <w:rFonts w:ascii="Calibri" w:hAnsi="Calibri"/>
          <w:sz w:val="24"/>
          <w:szCs w:val="24"/>
        </w:rPr>
        <w:t xml:space="preserve">hese are short-term agreements which can be terminated </w:t>
      </w:r>
      <w:r w:rsidR="00D22B3B" w:rsidRPr="00583505">
        <w:rPr>
          <w:rFonts w:ascii="Calibri" w:hAnsi="Calibri"/>
          <w:sz w:val="24"/>
          <w:szCs w:val="24"/>
        </w:rPr>
        <w:t>at</w:t>
      </w:r>
      <w:r w:rsidRPr="00583505">
        <w:rPr>
          <w:rFonts w:ascii="Calibri" w:hAnsi="Calibri"/>
          <w:sz w:val="24"/>
          <w:szCs w:val="24"/>
        </w:rPr>
        <w:t xml:space="preserve"> short notice, and which are used to cover </w:t>
      </w:r>
      <w:r w:rsidRPr="00583505">
        <w:rPr>
          <w:rFonts w:ascii="Calibri" w:hAnsi="Calibri"/>
          <w:sz w:val="24"/>
          <w:szCs w:val="24"/>
        </w:rPr>
        <w:lastRenderedPageBreak/>
        <w:t xml:space="preserve">either temporary arrangements or interim arrangements, while longer term agreements are finalised.  Companies </w:t>
      </w:r>
      <w:r w:rsidR="00D81A62" w:rsidRPr="00583505">
        <w:rPr>
          <w:rFonts w:ascii="Calibri" w:hAnsi="Calibri"/>
          <w:sz w:val="24"/>
          <w:szCs w:val="24"/>
        </w:rPr>
        <w:t>must</w:t>
      </w:r>
      <w:r w:rsidRPr="00583505">
        <w:rPr>
          <w:rFonts w:ascii="Calibri" w:hAnsi="Calibri"/>
          <w:sz w:val="24"/>
          <w:szCs w:val="24"/>
        </w:rPr>
        <w:t xml:space="preserve"> make clear in writing that the tenant is taking on a temporary agreement and is therefore not covered by this code of practice (if the length of agreement is one year or less.</w:t>
      </w:r>
    </w:p>
    <w:p w14:paraId="72F16656" w14:textId="77777777" w:rsidR="004472E2" w:rsidRPr="00583505" w:rsidRDefault="004472E2" w:rsidP="00F523AA">
      <w:pPr>
        <w:pStyle w:val="NoSpacing"/>
        <w:jc w:val="both"/>
        <w:rPr>
          <w:rFonts w:ascii="Calibri" w:hAnsi="Calibri"/>
          <w:sz w:val="24"/>
          <w:szCs w:val="24"/>
        </w:rPr>
      </w:pPr>
    </w:p>
    <w:p w14:paraId="31EFDCEA" w14:textId="77777777" w:rsidR="00EE12A9" w:rsidRPr="00583505" w:rsidRDefault="00EE12A9" w:rsidP="00EE12A9">
      <w:pPr>
        <w:pStyle w:val="NoSpacing"/>
        <w:jc w:val="both"/>
        <w:rPr>
          <w:rFonts w:ascii="Calibri" w:hAnsi="Calibri"/>
          <w:b/>
          <w:sz w:val="24"/>
          <w:szCs w:val="24"/>
        </w:rPr>
      </w:pPr>
      <w:r w:rsidRPr="00583505">
        <w:rPr>
          <w:rFonts w:ascii="Calibri" w:hAnsi="Calibri"/>
          <w:b/>
          <w:sz w:val="24"/>
          <w:szCs w:val="24"/>
        </w:rPr>
        <w:t>ii.</w:t>
      </w:r>
      <w:r w:rsidRPr="00583505">
        <w:rPr>
          <w:rFonts w:ascii="Calibri" w:hAnsi="Calibri"/>
          <w:b/>
          <w:sz w:val="24"/>
          <w:szCs w:val="24"/>
        </w:rPr>
        <w:tab/>
        <w:t>Free of Tie tenancy agreements</w:t>
      </w:r>
    </w:p>
    <w:p w14:paraId="59FAD798" w14:textId="77777777" w:rsidR="00EE12A9" w:rsidRPr="00583505" w:rsidRDefault="00EE12A9" w:rsidP="00EE12A9">
      <w:pPr>
        <w:pStyle w:val="NoSpacing"/>
        <w:jc w:val="both"/>
        <w:rPr>
          <w:rFonts w:ascii="Calibri" w:hAnsi="Calibri"/>
          <w:sz w:val="24"/>
          <w:szCs w:val="24"/>
        </w:rPr>
      </w:pPr>
    </w:p>
    <w:p w14:paraId="072DD337" w14:textId="77777777" w:rsidR="004E258E" w:rsidRPr="00583505" w:rsidRDefault="00EE12A9" w:rsidP="00D81A62">
      <w:pPr>
        <w:pStyle w:val="NoSpacing"/>
        <w:ind w:left="720"/>
        <w:jc w:val="both"/>
        <w:rPr>
          <w:rFonts w:ascii="Calibri" w:hAnsi="Calibri"/>
          <w:sz w:val="24"/>
          <w:szCs w:val="24"/>
        </w:rPr>
      </w:pPr>
      <w:r w:rsidRPr="00583505">
        <w:rPr>
          <w:rFonts w:ascii="Calibri" w:hAnsi="Calibri"/>
          <w:sz w:val="24"/>
          <w:szCs w:val="24"/>
        </w:rPr>
        <w:t>These types of tenancy are not covered by this code due to the lack of any form of tie to purchase products from the pub company</w:t>
      </w:r>
      <w:r w:rsidR="00990F0A" w:rsidRPr="00583505">
        <w:rPr>
          <w:rFonts w:ascii="Calibri" w:hAnsi="Calibri"/>
          <w:sz w:val="24"/>
          <w:szCs w:val="24"/>
        </w:rPr>
        <w:t>.</w:t>
      </w:r>
    </w:p>
    <w:p w14:paraId="040C952A" w14:textId="77777777" w:rsidR="00D81A62" w:rsidRPr="00583505" w:rsidRDefault="00D81A62" w:rsidP="00D81A62">
      <w:pPr>
        <w:pStyle w:val="NoSpacing"/>
        <w:ind w:left="720"/>
        <w:jc w:val="both"/>
        <w:rPr>
          <w:rFonts w:ascii="Calibri" w:hAnsi="Calibri"/>
          <w:sz w:val="24"/>
          <w:szCs w:val="24"/>
        </w:rPr>
      </w:pPr>
    </w:p>
    <w:p w14:paraId="71C317DD" w14:textId="77777777" w:rsidR="004E258E" w:rsidRPr="00583505" w:rsidRDefault="004E258E" w:rsidP="000F7E68">
      <w:pPr>
        <w:widowControl w:val="0"/>
        <w:autoSpaceDE w:val="0"/>
        <w:autoSpaceDN w:val="0"/>
        <w:adjustRightInd w:val="0"/>
        <w:rPr>
          <w:rFonts w:ascii="Calibri" w:eastAsia="Times New Roman" w:hAnsi="Calibri"/>
          <w:b/>
          <w:color w:val="C39700"/>
          <w:sz w:val="44"/>
          <w:szCs w:val="44"/>
          <w:lang w:val="en-US"/>
        </w:rPr>
      </w:pPr>
      <w:r w:rsidRPr="00583505">
        <w:rPr>
          <w:rFonts w:ascii="Calibri" w:eastAsia="Times New Roman" w:hAnsi="Calibri"/>
          <w:b/>
          <w:color w:val="C39700"/>
          <w:sz w:val="44"/>
          <w:szCs w:val="44"/>
          <w:lang w:val="en-US"/>
        </w:rPr>
        <w:t>Principles of the Code</w:t>
      </w:r>
    </w:p>
    <w:p w14:paraId="64776E8C" w14:textId="77777777" w:rsidR="004E258E" w:rsidRPr="00583505" w:rsidRDefault="004E258E" w:rsidP="004E258E">
      <w:pPr>
        <w:pStyle w:val="NoSpacing"/>
        <w:jc w:val="both"/>
        <w:rPr>
          <w:rFonts w:ascii="Calibri" w:hAnsi="Calibri"/>
          <w:sz w:val="24"/>
          <w:szCs w:val="24"/>
        </w:rPr>
      </w:pPr>
    </w:p>
    <w:p w14:paraId="54D8D50A" w14:textId="77777777" w:rsidR="004E258E" w:rsidRPr="00583505" w:rsidRDefault="004E258E" w:rsidP="004E258E">
      <w:pPr>
        <w:pStyle w:val="NoSpacing"/>
        <w:jc w:val="both"/>
        <w:rPr>
          <w:rFonts w:ascii="Calibri" w:hAnsi="Calibri"/>
          <w:sz w:val="24"/>
          <w:szCs w:val="24"/>
        </w:rPr>
      </w:pPr>
      <w:r w:rsidRPr="00583505">
        <w:rPr>
          <w:rFonts w:ascii="Calibri" w:hAnsi="Calibri"/>
          <w:sz w:val="24"/>
          <w:szCs w:val="24"/>
        </w:rPr>
        <w:t>1.</w:t>
      </w:r>
      <w:r w:rsidRPr="00583505">
        <w:rPr>
          <w:rFonts w:ascii="Calibri" w:hAnsi="Calibri"/>
          <w:sz w:val="24"/>
          <w:szCs w:val="24"/>
        </w:rPr>
        <w:tab/>
        <w:t>Companies which subscribe to the Code agree to:</w:t>
      </w:r>
    </w:p>
    <w:p w14:paraId="1D71B4DB" w14:textId="77777777" w:rsidR="004E258E" w:rsidRPr="00583505" w:rsidRDefault="004E258E" w:rsidP="004E258E">
      <w:pPr>
        <w:pStyle w:val="NoSpacing"/>
        <w:jc w:val="both"/>
        <w:rPr>
          <w:rFonts w:ascii="Calibri" w:hAnsi="Calibri"/>
          <w:sz w:val="24"/>
          <w:szCs w:val="24"/>
        </w:rPr>
      </w:pPr>
    </w:p>
    <w:p w14:paraId="2E33EF54" w14:textId="77777777" w:rsidR="004E258E" w:rsidRPr="00583505" w:rsidRDefault="004E258E" w:rsidP="00031658">
      <w:pPr>
        <w:pStyle w:val="NoSpacing"/>
        <w:numPr>
          <w:ilvl w:val="0"/>
          <w:numId w:val="28"/>
        </w:numPr>
        <w:jc w:val="both"/>
        <w:rPr>
          <w:rFonts w:ascii="Calibri" w:hAnsi="Calibri"/>
          <w:sz w:val="24"/>
          <w:szCs w:val="24"/>
        </w:rPr>
      </w:pPr>
      <w:r w:rsidRPr="00583505">
        <w:rPr>
          <w:rFonts w:ascii="Calibri" w:hAnsi="Calibri"/>
          <w:sz w:val="24"/>
          <w:szCs w:val="24"/>
        </w:rPr>
        <w:t>abide by its terms and to act at all times in the spirit with which the Code has been compiled;</w:t>
      </w:r>
    </w:p>
    <w:p w14:paraId="19714515" w14:textId="77777777" w:rsidR="004E258E" w:rsidRPr="00583505" w:rsidRDefault="004E258E" w:rsidP="004E258E">
      <w:pPr>
        <w:pStyle w:val="NoSpacing"/>
        <w:jc w:val="both"/>
        <w:rPr>
          <w:rFonts w:ascii="Calibri" w:hAnsi="Calibri"/>
          <w:sz w:val="24"/>
          <w:szCs w:val="24"/>
        </w:rPr>
      </w:pPr>
    </w:p>
    <w:p w14:paraId="2973E8C2" w14:textId="77777777" w:rsidR="004E258E" w:rsidRPr="00583505" w:rsidRDefault="004E258E" w:rsidP="00031658">
      <w:pPr>
        <w:pStyle w:val="NoSpacing"/>
        <w:numPr>
          <w:ilvl w:val="0"/>
          <w:numId w:val="28"/>
        </w:numPr>
        <w:jc w:val="both"/>
        <w:rPr>
          <w:rFonts w:ascii="Calibri" w:hAnsi="Calibri"/>
          <w:sz w:val="24"/>
          <w:szCs w:val="24"/>
        </w:rPr>
      </w:pPr>
      <w:r w:rsidRPr="00583505">
        <w:rPr>
          <w:rFonts w:ascii="Calibri" w:hAnsi="Calibri"/>
          <w:sz w:val="24"/>
          <w:szCs w:val="24"/>
        </w:rPr>
        <w:t>act with integrity and honesty at all times and conduct business in a professional, fair and legal manner;</w:t>
      </w:r>
    </w:p>
    <w:p w14:paraId="5EB521CF" w14:textId="77777777" w:rsidR="004E258E" w:rsidRPr="00583505" w:rsidRDefault="004E258E" w:rsidP="004E258E">
      <w:pPr>
        <w:pStyle w:val="NoSpacing"/>
        <w:jc w:val="both"/>
        <w:rPr>
          <w:rFonts w:ascii="Calibri" w:hAnsi="Calibri"/>
          <w:sz w:val="24"/>
          <w:szCs w:val="24"/>
        </w:rPr>
      </w:pPr>
    </w:p>
    <w:p w14:paraId="65DED90A" w14:textId="77777777" w:rsidR="004E258E" w:rsidRPr="00583505" w:rsidRDefault="004E258E" w:rsidP="00031658">
      <w:pPr>
        <w:pStyle w:val="NoSpacing"/>
        <w:numPr>
          <w:ilvl w:val="0"/>
          <w:numId w:val="28"/>
        </w:numPr>
        <w:jc w:val="both"/>
        <w:rPr>
          <w:rFonts w:ascii="Calibri" w:hAnsi="Calibri"/>
          <w:sz w:val="24"/>
          <w:szCs w:val="24"/>
        </w:rPr>
      </w:pPr>
      <w:r w:rsidRPr="00583505">
        <w:rPr>
          <w:rFonts w:ascii="Calibri" w:hAnsi="Calibri"/>
          <w:sz w:val="24"/>
          <w:szCs w:val="24"/>
        </w:rPr>
        <w:t>be transparent about their terms of business and other dealings, particularly any charges made or costs passed on and the way in which rent has been assessed;</w:t>
      </w:r>
    </w:p>
    <w:p w14:paraId="3139427B" w14:textId="77777777" w:rsidR="004E258E" w:rsidRPr="00583505" w:rsidRDefault="004E258E" w:rsidP="004E258E">
      <w:pPr>
        <w:pStyle w:val="NoSpacing"/>
        <w:jc w:val="both"/>
        <w:rPr>
          <w:rFonts w:ascii="Calibri" w:hAnsi="Calibri"/>
          <w:sz w:val="24"/>
          <w:szCs w:val="24"/>
        </w:rPr>
      </w:pPr>
    </w:p>
    <w:p w14:paraId="7CB82718" w14:textId="77777777" w:rsidR="004E258E" w:rsidRPr="00583505" w:rsidRDefault="00282798" w:rsidP="00031658">
      <w:pPr>
        <w:pStyle w:val="NoSpacing"/>
        <w:numPr>
          <w:ilvl w:val="0"/>
          <w:numId w:val="28"/>
        </w:numPr>
        <w:jc w:val="both"/>
        <w:rPr>
          <w:rFonts w:ascii="Calibri" w:hAnsi="Calibri"/>
          <w:sz w:val="24"/>
          <w:szCs w:val="24"/>
        </w:rPr>
      </w:pPr>
      <w:r w:rsidRPr="00583505">
        <w:rPr>
          <w:rFonts w:ascii="Calibri" w:hAnsi="Calibri"/>
          <w:sz w:val="24"/>
          <w:szCs w:val="24"/>
        </w:rPr>
        <w:t>o</w:t>
      </w:r>
      <w:r w:rsidR="004E258E" w:rsidRPr="00583505">
        <w:rPr>
          <w:rFonts w:ascii="Calibri" w:hAnsi="Calibri"/>
          <w:sz w:val="24"/>
          <w:szCs w:val="24"/>
        </w:rPr>
        <w:t>ffer contracts that are fair, reasonable and comply with all legal requirements;</w:t>
      </w:r>
    </w:p>
    <w:p w14:paraId="3FC0CFAF" w14:textId="77777777" w:rsidR="004E258E" w:rsidRPr="00583505" w:rsidRDefault="004E258E" w:rsidP="004E258E">
      <w:pPr>
        <w:pStyle w:val="NoSpacing"/>
        <w:jc w:val="both"/>
        <w:rPr>
          <w:rFonts w:ascii="Calibri" w:hAnsi="Calibri"/>
          <w:sz w:val="24"/>
          <w:szCs w:val="24"/>
        </w:rPr>
      </w:pPr>
    </w:p>
    <w:p w14:paraId="62EC521A" w14:textId="77777777" w:rsidR="004E258E" w:rsidRPr="00583505" w:rsidRDefault="00282798" w:rsidP="00031658">
      <w:pPr>
        <w:pStyle w:val="NoSpacing"/>
        <w:numPr>
          <w:ilvl w:val="0"/>
          <w:numId w:val="28"/>
        </w:numPr>
        <w:jc w:val="both"/>
        <w:rPr>
          <w:rFonts w:ascii="Calibri" w:hAnsi="Calibri"/>
          <w:sz w:val="24"/>
          <w:szCs w:val="24"/>
        </w:rPr>
      </w:pPr>
      <w:r w:rsidRPr="00583505">
        <w:rPr>
          <w:rFonts w:ascii="Calibri" w:hAnsi="Calibri"/>
          <w:sz w:val="24"/>
          <w:szCs w:val="24"/>
        </w:rPr>
        <w:t>d</w:t>
      </w:r>
      <w:r w:rsidR="003472BD" w:rsidRPr="00583505">
        <w:rPr>
          <w:rFonts w:ascii="Calibri" w:hAnsi="Calibri"/>
          <w:sz w:val="24"/>
          <w:szCs w:val="24"/>
        </w:rPr>
        <w:t>eal</w:t>
      </w:r>
      <w:r w:rsidR="004E258E" w:rsidRPr="00583505">
        <w:rPr>
          <w:rFonts w:ascii="Calibri" w:hAnsi="Calibri"/>
          <w:sz w:val="24"/>
          <w:szCs w:val="24"/>
        </w:rPr>
        <w:t xml:space="preserve"> with complaints speedily and fairly, in accordance with a clearly defined internal dispute mechanism and with access to independent dispute resolution, where appropriate, if such a mechanism fails to resolve the complaint.</w:t>
      </w:r>
    </w:p>
    <w:p w14:paraId="1F168E02" w14:textId="77777777" w:rsidR="004E258E" w:rsidRPr="00583505" w:rsidRDefault="004E258E" w:rsidP="004E258E">
      <w:pPr>
        <w:pStyle w:val="NoSpacing"/>
        <w:jc w:val="both"/>
        <w:rPr>
          <w:rFonts w:ascii="Calibri" w:hAnsi="Calibri"/>
          <w:sz w:val="24"/>
          <w:szCs w:val="24"/>
        </w:rPr>
      </w:pPr>
    </w:p>
    <w:p w14:paraId="3F529F0B" w14:textId="77777777" w:rsidR="004E258E" w:rsidRPr="00583505" w:rsidRDefault="004E258E" w:rsidP="00031658">
      <w:pPr>
        <w:pStyle w:val="NoSpacing"/>
        <w:ind w:left="720" w:hanging="720"/>
        <w:jc w:val="both"/>
        <w:rPr>
          <w:rFonts w:ascii="Calibri" w:hAnsi="Calibri"/>
          <w:sz w:val="24"/>
          <w:szCs w:val="24"/>
        </w:rPr>
      </w:pPr>
      <w:r w:rsidRPr="00583505">
        <w:rPr>
          <w:rFonts w:ascii="Calibri" w:hAnsi="Calibri"/>
          <w:sz w:val="24"/>
          <w:szCs w:val="24"/>
        </w:rPr>
        <w:t>2.</w:t>
      </w:r>
      <w:r w:rsidRPr="00583505">
        <w:rPr>
          <w:rFonts w:ascii="Calibri" w:hAnsi="Calibri"/>
          <w:sz w:val="24"/>
          <w:szCs w:val="24"/>
        </w:rPr>
        <w:tab/>
        <w:t>The Code also places obligations on tenants and lessees to ensure that they are fully equipped to make informed commercial decisions.</w:t>
      </w:r>
      <w:r w:rsidR="008B08CD" w:rsidRPr="00583505">
        <w:rPr>
          <w:rFonts w:ascii="Calibri" w:hAnsi="Calibri"/>
          <w:sz w:val="24"/>
          <w:szCs w:val="24"/>
        </w:rPr>
        <w:t xml:space="preserve"> </w:t>
      </w:r>
      <w:r w:rsidRPr="00583505">
        <w:rPr>
          <w:rFonts w:ascii="Calibri" w:hAnsi="Calibri"/>
          <w:sz w:val="24"/>
          <w:szCs w:val="24"/>
        </w:rPr>
        <w:t xml:space="preserve">It includes requirements or recommendations for tenants to take </w:t>
      </w:r>
      <w:r w:rsidR="003A490F" w:rsidRPr="00583505">
        <w:rPr>
          <w:rFonts w:ascii="Calibri" w:hAnsi="Calibri"/>
          <w:sz w:val="24"/>
          <w:szCs w:val="24"/>
        </w:rPr>
        <w:t xml:space="preserve">independent </w:t>
      </w:r>
      <w:r w:rsidR="00990F0A" w:rsidRPr="00583505">
        <w:rPr>
          <w:rFonts w:ascii="Calibri" w:hAnsi="Calibri"/>
          <w:sz w:val="24"/>
          <w:szCs w:val="24"/>
        </w:rPr>
        <w:t>professional advice</w:t>
      </w:r>
      <w:r w:rsidRPr="00583505">
        <w:rPr>
          <w:rFonts w:ascii="Calibri" w:hAnsi="Calibri"/>
          <w:sz w:val="24"/>
          <w:szCs w:val="24"/>
        </w:rPr>
        <w:t>.</w:t>
      </w:r>
    </w:p>
    <w:p w14:paraId="5FAC4B4D" w14:textId="77777777" w:rsidR="004E258E" w:rsidRPr="00583505" w:rsidRDefault="004E258E" w:rsidP="004E258E">
      <w:pPr>
        <w:pStyle w:val="NoSpacing"/>
        <w:jc w:val="both"/>
        <w:rPr>
          <w:rFonts w:ascii="Calibri" w:hAnsi="Calibri"/>
          <w:sz w:val="24"/>
          <w:szCs w:val="24"/>
        </w:rPr>
      </w:pPr>
    </w:p>
    <w:p w14:paraId="6FD1AECC" w14:textId="77777777" w:rsidR="004E258E" w:rsidRPr="00583505" w:rsidRDefault="004E258E" w:rsidP="00031658">
      <w:pPr>
        <w:pStyle w:val="NoSpacing"/>
        <w:ind w:left="720" w:hanging="720"/>
        <w:jc w:val="both"/>
        <w:rPr>
          <w:rFonts w:ascii="Calibri" w:hAnsi="Calibri"/>
          <w:sz w:val="24"/>
          <w:szCs w:val="24"/>
        </w:rPr>
      </w:pPr>
      <w:r w:rsidRPr="00583505">
        <w:rPr>
          <w:rFonts w:ascii="Calibri" w:hAnsi="Calibri"/>
          <w:sz w:val="24"/>
          <w:szCs w:val="24"/>
        </w:rPr>
        <w:t>3.</w:t>
      </w:r>
      <w:r w:rsidRPr="00583505">
        <w:rPr>
          <w:rFonts w:ascii="Calibri" w:hAnsi="Calibri"/>
          <w:sz w:val="24"/>
          <w:szCs w:val="24"/>
        </w:rPr>
        <w:tab/>
        <w:t>The Code also sets out a requirement for prospective tenants to undertake training to ensure that they fully understand the implications of a pub tenancy.</w:t>
      </w:r>
    </w:p>
    <w:p w14:paraId="5A2BC28A" w14:textId="77777777" w:rsidR="002F761C" w:rsidRPr="00583505" w:rsidRDefault="002F761C" w:rsidP="000F7E68">
      <w:pPr>
        <w:widowControl w:val="0"/>
        <w:autoSpaceDE w:val="0"/>
        <w:autoSpaceDN w:val="0"/>
        <w:adjustRightInd w:val="0"/>
        <w:rPr>
          <w:rFonts w:ascii="Calibri" w:eastAsia="Times New Roman" w:hAnsi="Calibri"/>
          <w:b/>
          <w:color w:val="C39700"/>
          <w:sz w:val="44"/>
          <w:szCs w:val="44"/>
          <w:lang w:val="en-US"/>
        </w:rPr>
      </w:pPr>
    </w:p>
    <w:p w14:paraId="5BD320D7" w14:textId="77777777" w:rsidR="004E258E" w:rsidRPr="00583505" w:rsidRDefault="004E258E" w:rsidP="000F7E68">
      <w:pPr>
        <w:widowControl w:val="0"/>
        <w:autoSpaceDE w:val="0"/>
        <w:autoSpaceDN w:val="0"/>
        <w:adjustRightInd w:val="0"/>
        <w:rPr>
          <w:rFonts w:ascii="Calibri" w:eastAsia="Times New Roman" w:hAnsi="Calibri"/>
          <w:b/>
          <w:color w:val="C39700"/>
          <w:sz w:val="44"/>
          <w:szCs w:val="44"/>
          <w:lang w:val="en-US"/>
        </w:rPr>
      </w:pPr>
      <w:r w:rsidRPr="00583505">
        <w:rPr>
          <w:rFonts w:ascii="Calibri" w:eastAsia="Times New Roman" w:hAnsi="Calibri"/>
          <w:b/>
          <w:color w:val="C39700"/>
          <w:sz w:val="44"/>
          <w:szCs w:val="44"/>
          <w:lang w:val="en-US"/>
        </w:rPr>
        <w:t>Pre-Entry Requirements for Tenants</w:t>
      </w:r>
    </w:p>
    <w:p w14:paraId="4D9FC9D9" w14:textId="77777777" w:rsidR="004E258E" w:rsidRPr="00583505" w:rsidRDefault="004E258E" w:rsidP="004E258E">
      <w:pPr>
        <w:pStyle w:val="NoSpacing"/>
        <w:jc w:val="both"/>
        <w:rPr>
          <w:rFonts w:ascii="Calibri" w:hAnsi="Calibri"/>
          <w:sz w:val="24"/>
          <w:szCs w:val="24"/>
        </w:rPr>
      </w:pPr>
    </w:p>
    <w:p w14:paraId="060F5956" w14:textId="75089D8B" w:rsidR="004E258E" w:rsidRPr="00583505" w:rsidRDefault="004E258E" w:rsidP="00031658">
      <w:pPr>
        <w:pStyle w:val="NoSpacing"/>
        <w:ind w:left="720" w:hanging="720"/>
        <w:jc w:val="both"/>
        <w:rPr>
          <w:rFonts w:ascii="Calibri" w:hAnsi="Calibri"/>
          <w:sz w:val="24"/>
          <w:szCs w:val="24"/>
        </w:rPr>
      </w:pPr>
      <w:r w:rsidRPr="00583505">
        <w:rPr>
          <w:rFonts w:ascii="Calibri" w:hAnsi="Calibri"/>
          <w:sz w:val="24"/>
          <w:szCs w:val="24"/>
        </w:rPr>
        <w:t>4.</w:t>
      </w:r>
      <w:r w:rsidRPr="00583505">
        <w:rPr>
          <w:rFonts w:ascii="Calibri" w:hAnsi="Calibri"/>
          <w:sz w:val="24"/>
          <w:szCs w:val="24"/>
        </w:rPr>
        <w:tab/>
        <w:t xml:space="preserve">Pub operating companies are under an obligation to ensure that </w:t>
      </w:r>
      <w:r w:rsidR="00250477" w:rsidRPr="00583505">
        <w:rPr>
          <w:rFonts w:ascii="Calibri" w:hAnsi="Calibri"/>
          <w:sz w:val="24"/>
          <w:szCs w:val="24"/>
        </w:rPr>
        <w:t>Pre-Entry</w:t>
      </w:r>
      <w:r w:rsidRPr="00583505">
        <w:rPr>
          <w:rFonts w:ascii="Calibri" w:hAnsi="Calibri"/>
          <w:sz w:val="24"/>
          <w:szCs w:val="24"/>
        </w:rPr>
        <w:t xml:space="preserve"> Awareness </w:t>
      </w:r>
      <w:r w:rsidR="00695B0E" w:rsidRPr="00583505">
        <w:rPr>
          <w:rFonts w:ascii="Calibri" w:hAnsi="Calibri"/>
          <w:sz w:val="24"/>
          <w:szCs w:val="24"/>
        </w:rPr>
        <w:t>T</w:t>
      </w:r>
      <w:r w:rsidRPr="00583505">
        <w:rPr>
          <w:rFonts w:ascii="Calibri" w:hAnsi="Calibri"/>
          <w:sz w:val="24"/>
          <w:szCs w:val="24"/>
        </w:rPr>
        <w:t xml:space="preserve">raining (PEAT) is completed by proof of certification from the prospective tenant before the final terms for the premises </w:t>
      </w:r>
      <w:r w:rsidR="00282798" w:rsidRPr="00583505">
        <w:rPr>
          <w:rFonts w:ascii="Calibri" w:hAnsi="Calibri"/>
          <w:sz w:val="24"/>
          <w:szCs w:val="24"/>
        </w:rPr>
        <w:t xml:space="preserve">are </w:t>
      </w:r>
      <w:r w:rsidRPr="00583505">
        <w:rPr>
          <w:rFonts w:ascii="Calibri" w:hAnsi="Calibri"/>
          <w:sz w:val="24"/>
          <w:szCs w:val="24"/>
        </w:rPr>
        <w:t>agreed.</w:t>
      </w:r>
    </w:p>
    <w:p w14:paraId="15E2E102" w14:textId="77777777" w:rsidR="004E258E" w:rsidRPr="00583505" w:rsidRDefault="004E258E" w:rsidP="004E258E">
      <w:pPr>
        <w:pStyle w:val="NoSpacing"/>
        <w:jc w:val="both"/>
        <w:rPr>
          <w:rFonts w:ascii="Calibri" w:hAnsi="Calibri"/>
          <w:sz w:val="24"/>
          <w:szCs w:val="24"/>
        </w:rPr>
      </w:pPr>
    </w:p>
    <w:p w14:paraId="3BDEB603" w14:textId="77777777" w:rsidR="004E258E" w:rsidRPr="00583505" w:rsidRDefault="004E258E" w:rsidP="00031658">
      <w:pPr>
        <w:pStyle w:val="NoSpacing"/>
        <w:ind w:left="720" w:hanging="720"/>
        <w:jc w:val="both"/>
        <w:rPr>
          <w:rFonts w:ascii="Calibri" w:hAnsi="Calibri"/>
          <w:sz w:val="24"/>
          <w:szCs w:val="24"/>
        </w:rPr>
      </w:pPr>
      <w:r w:rsidRPr="00583505">
        <w:rPr>
          <w:rFonts w:ascii="Calibri" w:hAnsi="Calibri"/>
          <w:sz w:val="24"/>
          <w:szCs w:val="24"/>
        </w:rPr>
        <w:t>5.</w:t>
      </w:r>
      <w:r w:rsidRPr="00583505">
        <w:rPr>
          <w:rFonts w:ascii="Calibri" w:hAnsi="Calibri"/>
          <w:sz w:val="24"/>
          <w:szCs w:val="24"/>
        </w:rPr>
        <w:tab/>
        <w:t>Prospective tenants must always demonstrate that they have taken proper independent professional advice prior to accepting a tenancy and that such advice has been used to prepare a business plan.</w:t>
      </w:r>
    </w:p>
    <w:p w14:paraId="69F951FA" w14:textId="77777777" w:rsidR="004E258E" w:rsidRPr="00583505" w:rsidRDefault="004E258E" w:rsidP="004E258E">
      <w:pPr>
        <w:pStyle w:val="NoSpacing"/>
        <w:jc w:val="both"/>
        <w:rPr>
          <w:rFonts w:ascii="Calibri" w:hAnsi="Calibri"/>
          <w:sz w:val="24"/>
          <w:szCs w:val="24"/>
        </w:rPr>
      </w:pPr>
    </w:p>
    <w:p w14:paraId="1CCAC933" w14:textId="77777777" w:rsidR="004E258E" w:rsidRPr="00583505" w:rsidRDefault="004E258E" w:rsidP="00031658">
      <w:pPr>
        <w:pStyle w:val="NoSpacing"/>
        <w:ind w:left="720" w:hanging="720"/>
        <w:jc w:val="both"/>
        <w:rPr>
          <w:rFonts w:ascii="Calibri" w:hAnsi="Calibri"/>
          <w:sz w:val="24"/>
          <w:szCs w:val="24"/>
        </w:rPr>
      </w:pPr>
      <w:r w:rsidRPr="00583505">
        <w:rPr>
          <w:rFonts w:ascii="Calibri" w:hAnsi="Calibri"/>
          <w:sz w:val="24"/>
          <w:szCs w:val="24"/>
        </w:rPr>
        <w:lastRenderedPageBreak/>
        <w:t xml:space="preserve">6. </w:t>
      </w:r>
      <w:r w:rsidRPr="00583505">
        <w:rPr>
          <w:rFonts w:ascii="Calibri" w:hAnsi="Calibri"/>
          <w:sz w:val="24"/>
          <w:szCs w:val="24"/>
        </w:rPr>
        <w:tab/>
      </w:r>
      <w:r w:rsidR="005460B0" w:rsidRPr="00583505">
        <w:rPr>
          <w:rFonts w:ascii="Calibri" w:hAnsi="Calibri"/>
          <w:sz w:val="24"/>
          <w:szCs w:val="24"/>
        </w:rPr>
        <w:t xml:space="preserve">PEAT is also an essential part of the final interview process and will help the applicant prepare. It is the company’s responsibility to ensure that PEAT is completed at least five days in advance of </w:t>
      </w:r>
      <w:r w:rsidR="00B85E45" w:rsidRPr="00583505">
        <w:rPr>
          <w:rFonts w:ascii="Calibri" w:hAnsi="Calibri"/>
          <w:sz w:val="24"/>
          <w:szCs w:val="24"/>
        </w:rPr>
        <w:t>the</w:t>
      </w:r>
      <w:r w:rsidR="003A490F" w:rsidRPr="00583505">
        <w:rPr>
          <w:rFonts w:ascii="Calibri" w:hAnsi="Calibri"/>
          <w:sz w:val="24"/>
          <w:szCs w:val="24"/>
        </w:rPr>
        <w:t xml:space="preserve"> final </w:t>
      </w:r>
      <w:r w:rsidR="00B85E45" w:rsidRPr="00583505">
        <w:rPr>
          <w:rFonts w:ascii="Calibri" w:hAnsi="Calibri"/>
          <w:sz w:val="24"/>
          <w:szCs w:val="24"/>
        </w:rPr>
        <w:t>interview a</w:t>
      </w:r>
      <w:r w:rsidR="003A490F" w:rsidRPr="00583505">
        <w:rPr>
          <w:rFonts w:ascii="Calibri" w:hAnsi="Calibri"/>
          <w:sz w:val="24"/>
          <w:szCs w:val="24"/>
        </w:rPr>
        <w:t>t</w:t>
      </w:r>
      <w:r w:rsidR="00B85E45" w:rsidRPr="00583505">
        <w:rPr>
          <w:rFonts w:ascii="Calibri" w:hAnsi="Calibri"/>
          <w:sz w:val="24"/>
          <w:szCs w:val="24"/>
        </w:rPr>
        <w:t xml:space="preserve"> which Heads of Terms are agreed</w:t>
      </w:r>
      <w:r w:rsidR="005460B0" w:rsidRPr="00583505">
        <w:rPr>
          <w:rFonts w:ascii="Calibri" w:hAnsi="Calibri"/>
          <w:sz w:val="24"/>
          <w:szCs w:val="24"/>
        </w:rPr>
        <w:t>.</w:t>
      </w:r>
    </w:p>
    <w:p w14:paraId="2A957A27" w14:textId="77777777" w:rsidR="00031658" w:rsidRPr="00583505" w:rsidRDefault="00031658" w:rsidP="00031658">
      <w:pPr>
        <w:pStyle w:val="NoSpacing"/>
        <w:ind w:left="720" w:hanging="720"/>
        <w:jc w:val="both"/>
        <w:rPr>
          <w:rFonts w:ascii="Calibri" w:hAnsi="Calibri"/>
          <w:sz w:val="24"/>
          <w:szCs w:val="24"/>
        </w:rPr>
      </w:pPr>
    </w:p>
    <w:p w14:paraId="437BEEBA" w14:textId="77777777" w:rsidR="004E258E" w:rsidRPr="00583505" w:rsidRDefault="00C9617C" w:rsidP="00031658">
      <w:pPr>
        <w:pStyle w:val="NoSpacing"/>
        <w:ind w:left="720" w:hanging="720"/>
        <w:jc w:val="both"/>
        <w:rPr>
          <w:rFonts w:ascii="Calibri" w:hAnsi="Calibri"/>
          <w:sz w:val="24"/>
          <w:szCs w:val="24"/>
        </w:rPr>
      </w:pPr>
      <w:r w:rsidRPr="00583505">
        <w:rPr>
          <w:rFonts w:ascii="Calibri" w:hAnsi="Calibri"/>
          <w:sz w:val="24"/>
          <w:szCs w:val="24"/>
        </w:rPr>
        <w:t>7</w:t>
      </w:r>
      <w:r w:rsidR="004E258E" w:rsidRPr="00583505">
        <w:rPr>
          <w:rFonts w:ascii="Calibri" w:hAnsi="Calibri"/>
          <w:sz w:val="24"/>
          <w:szCs w:val="24"/>
        </w:rPr>
        <w:t xml:space="preserve">. </w:t>
      </w:r>
      <w:r w:rsidR="004E258E" w:rsidRPr="00583505">
        <w:rPr>
          <w:rFonts w:ascii="Calibri" w:hAnsi="Calibri"/>
          <w:sz w:val="24"/>
          <w:szCs w:val="24"/>
        </w:rPr>
        <w:tab/>
        <w:t>Prospective tenants must prepare a Business Plan which will include estimations of incomes and related costs</w:t>
      </w:r>
      <w:r w:rsidR="00CC1EAC" w:rsidRPr="00583505">
        <w:rPr>
          <w:rFonts w:ascii="Calibri" w:hAnsi="Calibri"/>
          <w:sz w:val="24"/>
          <w:szCs w:val="24"/>
        </w:rPr>
        <w:t xml:space="preserve">, together with projected profit and loss </w:t>
      </w:r>
      <w:r w:rsidR="000778D8" w:rsidRPr="00583505">
        <w:rPr>
          <w:rFonts w:ascii="Calibri" w:hAnsi="Calibri"/>
          <w:sz w:val="24"/>
          <w:szCs w:val="24"/>
        </w:rPr>
        <w:t xml:space="preserve">(P&amp;L) </w:t>
      </w:r>
      <w:r w:rsidR="00CC1EAC" w:rsidRPr="00583505">
        <w:rPr>
          <w:rFonts w:ascii="Calibri" w:hAnsi="Calibri"/>
          <w:sz w:val="24"/>
          <w:szCs w:val="24"/>
        </w:rPr>
        <w:t>calculations</w:t>
      </w:r>
      <w:r w:rsidR="004E258E" w:rsidRPr="00583505">
        <w:rPr>
          <w:rFonts w:ascii="Calibri" w:hAnsi="Calibri"/>
          <w:sz w:val="24"/>
          <w:szCs w:val="24"/>
        </w:rPr>
        <w:t xml:space="preserve">.  Prospective tenants should consult their financial advisors on the effects of changes on the business plan, both positive and negative. </w:t>
      </w:r>
    </w:p>
    <w:p w14:paraId="04823722" w14:textId="77777777" w:rsidR="00031658" w:rsidRPr="00583505" w:rsidRDefault="00031658" w:rsidP="00031658">
      <w:pPr>
        <w:pStyle w:val="NoSpacing"/>
        <w:ind w:left="720" w:hanging="720"/>
        <w:jc w:val="both"/>
        <w:rPr>
          <w:rFonts w:ascii="Calibri" w:hAnsi="Calibri"/>
          <w:sz w:val="24"/>
          <w:szCs w:val="24"/>
        </w:rPr>
      </w:pPr>
    </w:p>
    <w:p w14:paraId="1289B380" w14:textId="77777777" w:rsidR="004E258E" w:rsidRPr="00583505" w:rsidRDefault="00C9617C" w:rsidP="00031658">
      <w:pPr>
        <w:pStyle w:val="NoSpacing"/>
        <w:ind w:left="720" w:hanging="720"/>
        <w:jc w:val="both"/>
        <w:rPr>
          <w:rFonts w:ascii="Calibri" w:hAnsi="Calibri"/>
          <w:sz w:val="24"/>
          <w:szCs w:val="24"/>
        </w:rPr>
      </w:pPr>
      <w:r w:rsidRPr="00583505">
        <w:rPr>
          <w:rFonts w:ascii="Calibri" w:hAnsi="Calibri"/>
          <w:sz w:val="24"/>
          <w:szCs w:val="24"/>
        </w:rPr>
        <w:t>8</w:t>
      </w:r>
      <w:r w:rsidR="004E258E" w:rsidRPr="00583505">
        <w:rPr>
          <w:rFonts w:ascii="Calibri" w:hAnsi="Calibri"/>
          <w:sz w:val="24"/>
          <w:szCs w:val="24"/>
        </w:rPr>
        <w:t xml:space="preserve">. </w:t>
      </w:r>
      <w:r w:rsidR="00031658" w:rsidRPr="00583505">
        <w:rPr>
          <w:rFonts w:ascii="Calibri" w:hAnsi="Calibri"/>
          <w:sz w:val="24"/>
          <w:szCs w:val="24"/>
        </w:rPr>
        <w:tab/>
      </w:r>
      <w:r w:rsidR="004E258E" w:rsidRPr="00583505">
        <w:rPr>
          <w:rFonts w:ascii="Calibri" w:hAnsi="Calibri"/>
          <w:sz w:val="24"/>
          <w:szCs w:val="24"/>
        </w:rPr>
        <w:t xml:space="preserve">Business plans should be prepared independently by the tenant or prospective tenant and are not to be confused with the pub owning company’s rent assessment. Further information on the form and content of rent assessments and the role of </w:t>
      </w:r>
      <w:r w:rsidR="004D4508" w:rsidRPr="00583505">
        <w:rPr>
          <w:rFonts w:ascii="Calibri" w:hAnsi="Calibri"/>
          <w:sz w:val="24"/>
          <w:szCs w:val="24"/>
        </w:rPr>
        <w:t>P&amp;L</w:t>
      </w:r>
      <w:r w:rsidR="004E258E" w:rsidRPr="00583505">
        <w:rPr>
          <w:rFonts w:ascii="Calibri" w:hAnsi="Calibri"/>
          <w:sz w:val="24"/>
          <w:szCs w:val="24"/>
        </w:rPr>
        <w:t xml:space="preserve"> accounts is contained from Clause </w:t>
      </w:r>
      <w:r w:rsidR="00D63D7B" w:rsidRPr="00583505">
        <w:rPr>
          <w:rFonts w:ascii="Calibri" w:hAnsi="Calibri"/>
          <w:sz w:val="24"/>
          <w:szCs w:val="24"/>
        </w:rPr>
        <w:t>27</w:t>
      </w:r>
      <w:r w:rsidR="004E258E" w:rsidRPr="00583505">
        <w:rPr>
          <w:rFonts w:ascii="Calibri" w:hAnsi="Calibri"/>
          <w:sz w:val="24"/>
          <w:szCs w:val="24"/>
        </w:rPr>
        <w:t xml:space="preserve"> onwards. </w:t>
      </w:r>
    </w:p>
    <w:p w14:paraId="47B7E60E" w14:textId="77777777" w:rsidR="00031658" w:rsidRPr="00583505" w:rsidRDefault="00031658" w:rsidP="00031658">
      <w:pPr>
        <w:pStyle w:val="NoSpacing"/>
        <w:ind w:left="720" w:hanging="720"/>
        <w:jc w:val="both"/>
        <w:rPr>
          <w:rFonts w:ascii="Calibri" w:hAnsi="Calibri"/>
          <w:sz w:val="24"/>
          <w:szCs w:val="24"/>
        </w:rPr>
      </w:pPr>
    </w:p>
    <w:p w14:paraId="75017588" w14:textId="39314ABE" w:rsidR="004E258E" w:rsidRPr="00583505" w:rsidRDefault="00C9617C" w:rsidP="00031658">
      <w:pPr>
        <w:pStyle w:val="NoSpacing"/>
        <w:ind w:left="720" w:hanging="720"/>
        <w:jc w:val="both"/>
        <w:rPr>
          <w:rFonts w:ascii="Calibri" w:hAnsi="Calibri"/>
          <w:sz w:val="24"/>
          <w:szCs w:val="24"/>
        </w:rPr>
      </w:pPr>
      <w:r w:rsidRPr="00583505">
        <w:rPr>
          <w:rFonts w:ascii="Calibri" w:hAnsi="Calibri"/>
          <w:sz w:val="24"/>
          <w:szCs w:val="24"/>
        </w:rPr>
        <w:t>9</w:t>
      </w:r>
      <w:r w:rsidR="004E258E" w:rsidRPr="00583505">
        <w:rPr>
          <w:rFonts w:ascii="Calibri" w:hAnsi="Calibri"/>
          <w:sz w:val="24"/>
          <w:szCs w:val="24"/>
        </w:rPr>
        <w:t xml:space="preserve">. </w:t>
      </w:r>
      <w:r w:rsidR="00031658" w:rsidRPr="00583505">
        <w:rPr>
          <w:rFonts w:ascii="Calibri" w:hAnsi="Calibri"/>
          <w:sz w:val="24"/>
          <w:szCs w:val="24"/>
        </w:rPr>
        <w:tab/>
      </w:r>
      <w:r w:rsidR="004E258E" w:rsidRPr="00583505">
        <w:rPr>
          <w:rFonts w:ascii="Calibri" w:hAnsi="Calibri"/>
          <w:sz w:val="24"/>
          <w:szCs w:val="24"/>
        </w:rPr>
        <w:t xml:space="preserve">Tenants and their advisers’ attention should also be drawn to </w:t>
      </w:r>
      <w:r w:rsidR="00D63D7B" w:rsidRPr="00583505">
        <w:rPr>
          <w:rFonts w:ascii="Calibri" w:hAnsi="Calibri"/>
          <w:sz w:val="24"/>
          <w:szCs w:val="24"/>
        </w:rPr>
        <w:t xml:space="preserve">the </w:t>
      </w:r>
      <w:r w:rsidR="004E258E" w:rsidRPr="00583505">
        <w:rPr>
          <w:rFonts w:ascii="Calibri" w:hAnsi="Calibri"/>
          <w:sz w:val="24"/>
          <w:szCs w:val="24"/>
        </w:rPr>
        <w:t xml:space="preserve">Royal Institution of Chartered Surveyors </w:t>
      </w:r>
      <w:r w:rsidR="004D4508" w:rsidRPr="00583505">
        <w:rPr>
          <w:rFonts w:ascii="Calibri" w:hAnsi="Calibri"/>
          <w:sz w:val="24"/>
          <w:szCs w:val="24"/>
        </w:rPr>
        <w:t xml:space="preserve">(RICS) </w:t>
      </w:r>
      <w:r w:rsidR="004E258E" w:rsidRPr="00583505">
        <w:rPr>
          <w:rFonts w:ascii="Calibri" w:hAnsi="Calibri"/>
          <w:sz w:val="24"/>
          <w:szCs w:val="24"/>
        </w:rPr>
        <w:t xml:space="preserve">guidance which provides advice to </w:t>
      </w:r>
      <w:r w:rsidR="00031658" w:rsidRPr="00583505">
        <w:rPr>
          <w:rFonts w:ascii="Calibri" w:hAnsi="Calibri" w:cs="Arial"/>
          <w:sz w:val="24"/>
          <w:szCs w:val="24"/>
        </w:rPr>
        <w:t>valuers</w:t>
      </w:r>
      <w:r w:rsidR="004E258E" w:rsidRPr="00583505">
        <w:rPr>
          <w:rFonts w:ascii="Calibri" w:hAnsi="Calibri"/>
          <w:sz w:val="24"/>
          <w:szCs w:val="24"/>
        </w:rPr>
        <w:t xml:space="preserve"> on the matters to which they should have consideration.</w:t>
      </w:r>
    </w:p>
    <w:p w14:paraId="35FB0927" w14:textId="77777777" w:rsidR="00031658" w:rsidRPr="00583505" w:rsidRDefault="00031658" w:rsidP="00031658">
      <w:pPr>
        <w:pStyle w:val="NoSpacing"/>
        <w:ind w:left="720" w:hanging="720"/>
        <w:jc w:val="both"/>
        <w:rPr>
          <w:rFonts w:ascii="Calibri" w:hAnsi="Calibri"/>
          <w:sz w:val="24"/>
          <w:szCs w:val="24"/>
        </w:rPr>
      </w:pPr>
    </w:p>
    <w:p w14:paraId="7A9ADEE0" w14:textId="77777777" w:rsidR="004E258E" w:rsidRPr="00583505" w:rsidRDefault="004E258E" w:rsidP="00031658">
      <w:pPr>
        <w:pStyle w:val="NoSpacing"/>
        <w:ind w:left="720" w:hanging="720"/>
        <w:jc w:val="both"/>
        <w:rPr>
          <w:rFonts w:ascii="Calibri" w:hAnsi="Calibri"/>
          <w:sz w:val="24"/>
          <w:szCs w:val="24"/>
        </w:rPr>
      </w:pPr>
      <w:r w:rsidRPr="00583505">
        <w:rPr>
          <w:rFonts w:ascii="Calibri" w:hAnsi="Calibri"/>
          <w:sz w:val="24"/>
          <w:szCs w:val="24"/>
        </w:rPr>
        <w:t>1</w:t>
      </w:r>
      <w:r w:rsidR="00C9617C" w:rsidRPr="00583505">
        <w:rPr>
          <w:rFonts w:ascii="Calibri" w:hAnsi="Calibri"/>
          <w:sz w:val="24"/>
          <w:szCs w:val="24"/>
        </w:rPr>
        <w:t>0</w:t>
      </w:r>
      <w:r w:rsidRPr="00583505">
        <w:rPr>
          <w:rFonts w:ascii="Calibri" w:hAnsi="Calibri"/>
          <w:sz w:val="24"/>
          <w:szCs w:val="24"/>
        </w:rPr>
        <w:t>.</w:t>
      </w:r>
      <w:r w:rsidRPr="00583505">
        <w:rPr>
          <w:rFonts w:ascii="Calibri" w:hAnsi="Calibri"/>
          <w:sz w:val="24"/>
          <w:szCs w:val="24"/>
        </w:rPr>
        <w:tab/>
        <w:t>Companies will advise prospective and existing ten</w:t>
      </w:r>
      <w:r w:rsidR="00D63D7B" w:rsidRPr="00583505">
        <w:rPr>
          <w:rFonts w:ascii="Calibri" w:hAnsi="Calibri"/>
          <w:sz w:val="24"/>
          <w:szCs w:val="24"/>
        </w:rPr>
        <w:t>ants about the availability of industry b</w:t>
      </w:r>
      <w:r w:rsidRPr="00583505">
        <w:rPr>
          <w:rFonts w:ascii="Calibri" w:hAnsi="Calibri"/>
          <w:sz w:val="24"/>
          <w:szCs w:val="24"/>
        </w:rPr>
        <w:t>enchmarking</w:t>
      </w:r>
      <w:r w:rsidR="00D63D7B" w:rsidRPr="00583505">
        <w:rPr>
          <w:rFonts w:ascii="Calibri" w:hAnsi="Calibri"/>
          <w:sz w:val="24"/>
          <w:szCs w:val="24"/>
        </w:rPr>
        <w:t xml:space="preserve"> r</w:t>
      </w:r>
      <w:r w:rsidRPr="00583505">
        <w:rPr>
          <w:rFonts w:ascii="Calibri" w:hAnsi="Calibri"/>
          <w:sz w:val="24"/>
          <w:szCs w:val="24"/>
        </w:rPr>
        <w:t>eport</w:t>
      </w:r>
      <w:r w:rsidR="00695B0E" w:rsidRPr="00583505">
        <w:rPr>
          <w:rFonts w:ascii="Calibri" w:hAnsi="Calibri"/>
          <w:sz w:val="24"/>
          <w:szCs w:val="24"/>
        </w:rPr>
        <w:t>s</w:t>
      </w:r>
      <w:r w:rsidRPr="00583505">
        <w:rPr>
          <w:rFonts w:ascii="Calibri" w:hAnsi="Calibri"/>
          <w:sz w:val="24"/>
          <w:szCs w:val="24"/>
        </w:rPr>
        <w:t>, which may assist with the preparation of their business plan and in particular, assist with market comparisons under RICS guidance.</w:t>
      </w:r>
    </w:p>
    <w:p w14:paraId="2265430B" w14:textId="77777777" w:rsidR="00031658" w:rsidRPr="00583505" w:rsidRDefault="00031658" w:rsidP="00031658">
      <w:pPr>
        <w:pStyle w:val="NoSpacing"/>
        <w:ind w:left="720" w:hanging="720"/>
        <w:jc w:val="both"/>
        <w:rPr>
          <w:rFonts w:ascii="Calibri" w:hAnsi="Calibri"/>
          <w:sz w:val="24"/>
          <w:szCs w:val="24"/>
        </w:rPr>
      </w:pPr>
    </w:p>
    <w:p w14:paraId="21C9C6A7" w14:textId="77777777" w:rsidR="004E258E" w:rsidRPr="00583505" w:rsidRDefault="004E258E" w:rsidP="00031658">
      <w:pPr>
        <w:pStyle w:val="NoSpacing"/>
        <w:ind w:left="720" w:hanging="720"/>
        <w:jc w:val="both"/>
        <w:rPr>
          <w:rFonts w:ascii="Calibri" w:hAnsi="Calibri"/>
          <w:sz w:val="24"/>
          <w:szCs w:val="24"/>
        </w:rPr>
      </w:pPr>
      <w:r w:rsidRPr="00583505">
        <w:rPr>
          <w:rFonts w:ascii="Calibri" w:hAnsi="Calibri"/>
          <w:sz w:val="24"/>
          <w:szCs w:val="24"/>
        </w:rPr>
        <w:t>1</w:t>
      </w:r>
      <w:r w:rsidR="00C9617C" w:rsidRPr="00583505">
        <w:rPr>
          <w:rFonts w:ascii="Calibri" w:hAnsi="Calibri"/>
          <w:sz w:val="24"/>
          <w:szCs w:val="24"/>
        </w:rPr>
        <w:t>1</w:t>
      </w:r>
      <w:r w:rsidR="009B6B1D" w:rsidRPr="00583505">
        <w:rPr>
          <w:rFonts w:ascii="Calibri" w:hAnsi="Calibri"/>
          <w:sz w:val="24"/>
          <w:szCs w:val="24"/>
        </w:rPr>
        <w:t>.</w:t>
      </w:r>
      <w:r w:rsidR="009B6B1D" w:rsidRPr="00583505">
        <w:rPr>
          <w:rFonts w:ascii="Calibri" w:hAnsi="Calibri"/>
          <w:sz w:val="24"/>
          <w:szCs w:val="24"/>
        </w:rPr>
        <w:tab/>
        <w:t>Some of the above requirements may be waived (but NOT the business plan), at the company’s discretion, in cases where the prospective tenant is suitably qualified through experience and achievement to rely on their judgement or is a company of sufficient standing.</w:t>
      </w:r>
    </w:p>
    <w:p w14:paraId="54D6BD59" w14:textId="77777777" w:rsidR="00031658" w:rsidRPr="00583505" w:rsidRDefault="00031658" w:rsidP="00031658">
      <w:pPr>
        <w:pStyle w:val="NoSpacing"/>
        <w:ind w:left="720" w:hanging="720"/>
        <w:jc w:val="both"/>
        <w:rPr>
          <w:rFonts w:ascii="Calibri" w:hAnsi="Calibri"/>
          <w:sz w:val="24"/>
          <w:szCs w:val="24"/>
        </w:rPr>
      </w:pPr>
    </w:p>
    <w:p w14:paraId="4D2AE083" w14:textId="77777777" w:rsidR="004E258E" w:rsidRPr="00583505" w:rsidRDefault="004E258E" w:rsidP="00031658">
      <w:pPr>
        <w:pStyle w:val="NoSpacing"/>
        <w:ind w:left="720" w:hanging="720"/>
        <w:jc w:val="both"/>
        <w:rPr>
          <w:rFonts w:ascii="Calibri" w:hAnsi="Calibri"/>
          <w:sz w:val="24"/>
          <w:szCs w:val="24"/>
        </w:rPr>
      </w:pPr>
      <w:r w:rsidRPr="00583505">
        <w:rPr>
          <w:rFonts w:ascii="Calibri" w:hAnsi="Calibri"/>
          <w:sz w:val="24"/>
          <w:szCs w:val="24"/>
        </w:rPr>
        <w:t>1</w:t>
      </w:r>
      <w:r w:rsidR="00C9617C" w:rsidRPr="00583505">
        <w:rPr>
          <w:rFonts w:ascii="Calibri" w:hAnsi="Calibri"/>
          <w:sz w:val="24"/>
          <w:szCs w:val="24"/>
        </w:rPr>
        <w:t>2</w:t>
      </w:r>
      <w:r w:rsidRPr="00583505">
        <w:rPr>
          <w:rFonts w:ascii="Calibri" w:hAnsi="Calibri"/>
          <w:sz w:val="24"/>
          <w:szCs w:val="24"/>
        </w:rPr>
        <w:t xml:space="preserve">. </w:t>
      </w:r>
      <w:r w:rsidRPr="00583505">
        <w:rPr>
          <w:rFonts w:ascii="Calibri" w:hAnsi="Calibri"/>
          <w:sz w:val="24"/>
          <w:szCs w:val="24"/>
        </w:rPr>
        <w:tab/>
      </w:r>
      <w:r w:rsidR="009B6B1D" w:rsidRPr="00583505">
        <w:rPr>
          <w:rFonts w:ascii="Calibri" w:hAnsi="Calibri"/>
          <w:sz w:val="24"/>
          <w:szCs w:val="24"/>
        </w:rPr>
        <w:t>Companies will require prospective tenants to sign an exemption agreement signifying that the requirements for pre-entry training and or professional advice have been waived in accordance with the statement of qualification for exemption made by the prospective tenant.</w:t>
      </w:r>
      <w:r w:rsidR="00322391" w:rsidRPr="00583505">
        <w:rPr>
          <w:rFonts w:ascii="Calibri" w:hAnsi="Calibri"/>
          <w:sz w:val="24"/>
          <w:szCs w:val="24"/>
        </w:rPr>
        <w:t xml:space="preserve"> Companies will provide details of any other training courses they require to be completed, prior to the tenant taking on the agreement.</w:t>
      </w:r>
    </w:p>
    <w:p w14:paraId="00F3F1FD" w14:textId="77777777" w:rsidR="00263CAC" w:rsidRPr="00583505" w:rsidRDefault="00263CAC" w:rsidP="00031658">
      <w:pPr>
        <w:pStyle w:val="NoSpacing"/>
        <w:ind w:left="720" w:hanging="720"/>
        <w:jc w:val="both"/>
        <w:rPr>
          <w:rFonts w:ascii="Calibri" w:hAnsi="Calibri"/>
          <w:sz w:val="24"/>
          <w:szCs w:val="24"/>
        </w:rPr>
      </w:pPr>
    </w:p>
    <w:p w14:paraId="299715B5" w14:textId="77777777" w:rsidR="009B6B1D" w:rsidRPr="00583505" w:rsidRDefault="009B6B1D" w:rsidP="00031658">
      <w:pPr>
        <w:pStyle w:val="NoSpacing"/>
        <w:ind w:left="720" w:hanging="720"/>
        <w:jc w:val="both"/>
        <w:rPr>
          <w:rFonts w:ascii="Calibri" w:hAnsi="Calibri"/>
          <w:sz w:val="24"/>
          <w:szCs w:val="24"/>
        </w:rPr>
      </w:pPr>
    </w:p>
    <w:p w14:paraId="24288D55" w14:textId="77777777" w:rsidR="009B6B1D" w:rsidRPr="00583505" w:rsidRDefault="00263CAC" w:rsidP="009B6B1D">
      <w:pPr>
        <w:pStyle w:val="NoSpacing"/>
        <w:jc w:val="both"/>
        <w:rPr>
          <w:rFonts w:ascii="Calibri" w:hAnsi="Calibri"/>
          <w:sz w:val="24"/>
          <w:szCs w:val="24"/>
        </w:rPr>
      </w:pPr>
      <w:r w:rsidRPr="00583505">
        <w:rPr>
          <w:rFonts w:ascii="Calibri" w:hAnsi="Calibri"/>
          <w:sz w:val="24"/>
          <w:szCs w:val="24"/>
        </w:rPr>
        <w:t>1</w:t>
      </w:r>
      <w:r w:rsidR="00C9617C" w:rsidRPr="00583505">
        <w:rPr>
          <w:rFonts w:ascii="Calibri" w:hAnsi="Calibri"/>
          <w:sz w:val="24"/>
          <w:szCs w:val="24"/>
        </w:rPr>
        <w:t>3</w:t>
      </w:r>
      <w:r w:rsidRPr="00583505">
        <w:rPr>
          <w:rFonts w:ascii="Calibri" w:hAnsi="Calibri"/>
          <w:sz w:val="24"/>
          <w:szCs w:val="24"/>
        </w:rPr>
        <w:t>.</w:t>
      </w:r>
      <w:r w:rsidRPr="00583505">
        <w:rPr>
          <w:rFonts w:ascii="Calibri" w:hAnsi="Calibri"/>
          <w:sz w:val="24"/>
          <w:szCs w:val="24"/>
        </w:rPr>
        <w:tab/>
      </w:r>
      <w:r w:rsidR="009B6B1D" w:rsidRPr="00583505">
        <w:rPr>
          <w:rFonts w:ascii="Calibri" w:hAnsi="Calibri"/>
          <w:sz w:val="24"/>
          <w:szCs w:val="24"/>
        </w:rPr>
        <w:t>A waiver may be applied where:</w:t>
      </w:r>
    </w:p>
    <w:p w14:paraId="42C2CD48" w14:textId="77777777" w:rsidR="009B6B1D" w:rsidRPr="00583505" w:rsidRDefault="009B6B1D" w:rsidP="009B6B1D">
      <w:pPr>
        <w:pStyle w:val="NoSpacing"/>
        <w:jc w:val="both"/>
        <w:rPr>
          <w:rFonts w:ascii="Calibri" w:hAnsi="Calibri"/>
          <w:sz w:val="24"/>
          <w:szCs w:val="24"/>
        </w:rPr>
      </w:pPr>
    </w:p>
    <w:p w14:paraId="464A2BB8" w14:textId="77777777" w:rsidR="009B6B1D" w:rsidRPr="00583505" w:rsidRDefault="009B6B1D" w:rsidP="009B6B1D">
      <w:pPr>
        <w:pStyle w:val="NoSpacing"/>
        <w:numPr>
          <w:ilvl w:val="0"/>
          <w:numId w:val="28"/>
        </w:numPr>
        <w:jc w:val="both"/>
        <w:rPr>
          <w:rFonts w:ascii="Calibri" w:hAnsi="Calibri"/>
          <w:sz w:val="24"/>
          <w:szCs w:val="24"/>
        </w:rPr>
      </w:pPr>
      <w:r w:rsidRPr="00583505">
        <w:rPr>
          <w:rFonts w:ascii="Calibri" w:hAnsi="Calibri"/>
          <w:sz w:val="24"/>
          <w:szCs w:val="24"/>
        </w:rPr>
        <w:t>Applicants are multiple retailers with a number of other pub or bar premises.</w:t>
      </w:r>
    </w:p>
    <w:p w14:paraId="267C0ADC" w14:textId="77777777" w:rsidR="009B6B1D" w:rsidRPr="00583505" w:rsidRDefault="009B6B1D" w:rsidP="009B6B1D">
      <w:pPr>
        <w:pStyle w:val="NoSpacing"/>
        <w:ind w:left="1080"/>
        <w:jc w:val="both"/>
        <w:rPr>
          <w:rFonts w:ascii="Calibri" w:hAnsi="Calibri"/>
          <w:sz w:val="24"/>
          <w:szCs w:val="24"/>
        </w:rPr>
      </w:pPr>
    </w:p>
    <w:p w14:paraId="7FB96BAA" w14:textId="77777777" w:rsidR="009B6B1D" w:rsidRPr="00583505" w:rsidRDefault="009B6B1D" w:rsidP="009B6B1D">
      <w:pPr>
        <w:pStyle w:val="NoSpacing"/>
        <w:numPr>
          <w:ilvl w:val="0"/>
          <w:numId w:val="28"/>
        </w:numPr>
        <w:jc w:val="both"/>
        <w:rPr>
          <w:rFonts w:ascii="Calibri" w:hAnsi="Calibri"/>
          <w:sz w:val="24"/>
          <w:szCs w:val="24"/>
        </w:rPr>
      </w:pPr>
      <w:r w:rsidRPr="00583505">
        <w:rPr>
          <w:rFonts w:ascii="Calibri" w:hAnsi="Calibri"/>
          <w:sz w:val="24"/>
          <w:szCs w:val="24"/>
        </w:rPr>
        <w:t>Applicants can demonstrate at least three years recent experience of running a successful tenanted or leased pub business.</w:t>
      </w:r>
    </w:p>
    <w:p w14:paraId="07645F7C" w14:textId="77777777" w:rsidR="009B6B1D" w:rsidRPr="00583505" w:rsidRDefault="009B6B1D" w:rsidP="009B6B1D">
      <w:pPr>
        <w:pStyle w:val="ListParagraph"/>
        <w:rPr>
          <w:rFonts w:ascii="Calibri" w:hAnsi="Calibri"/>
          <w:szCs w:val="24"/>
        </w:rPr>
      </w:pPr>
    </w:p>
    <w:p w14:paraId="30AFBBF0" w14:textId="77777777" w:rsidR="009B6B1D" w:rsidRPr="00583505" w:rsidRDefault="009B6B1D" w:rsidP="009B6B1D">
      <w:pPr>
        <w:pStyle w:val="NoSpacing"/>
        <w:numPr>
          <w:ilvl w:val="0"/>
          <w:numId w:val="28"/>
        </w:numPr>
        <w:jc w:val="both"/>
        <w:rPr>
          <w:rFonts w:ascii="Calibri" w:hAnsi="Calibri"/>
          <w:sz w:val="24"/>
          <w:szCs w:val="24"/>
        </w:rPr>
      </w:pPr>
      <w:r w:rsidRPr="00583505">
        <w:rPr>
          <w:rFonts w:ascii="Calibri" w:hAnsi="Calibri"/>
          <w:sz w:val="24"/>
          <w:szCs w:val="24"/>
        </w:rPr>
        <w:t>Applicants can demonstrate at least three years’ relevant business management experience.</w:t>
      </w:r>
    </w:p>
    <w:p w14:paraId="60C9C040" w14:textId="77777777" w:rsidR="009B6B1D" w:rsidRPr="00583505" w:rsidRDefault="009B6B1D" w:rsidP="009B6B1D">
      <w:pPr>
        <w:pStyle w:val="NoSpacing"/>
        <w:ind w:left="1080"/>
        <w:jc w:val="both"/>
        <w:rPr>
          <w:rFonts w:ascii="Calibri" w:hAnsi="Calibri"/>
          <w:sz w:val="24"/>
          <w:szCs w:val="24"/>
        </w:rPr>
      </w:pPr>
    </w:p>
    <w:p w14:paraId="36E13DD4" w14:textId="77777777" w:rsidR="009B6B1D" w:rsidRPr="00583505" w:rsidRDefault="009B6B1D" w:rsidP="009B6B1D">
      <w:pPr>
        <w:pStyle w:val="NoSpacing"/>
        <w:numPr>
          <w:ilvl w:val="0"/>
          <w:numId w:val="28"/>
        </w:numPr>
        <w:jc w:val="both"/>
        <w:rPr>
          <w:rFonts w:ascii="Calibri" w:hAnsi="Calibri"/>
          <w:sz w:val="24"/>
          <w:szCs w:val="24"/>
        </w:rPr>
      </w:pPr>
      <w:r w:rsidRPr="00583505">
        <w:rPr>
          <w:rFonts w:ascii="Calibri" w:hAnsi="Calibri"/>
          <w:sz w:val="24"/>
          <w:szCs w:val="24"/>
        </w:rPr>
        <w:t>Applicants have an existing successful lease or tenancy with the company.</w:t>
      </w:r>
    </w:p>
    <w:p w14:paraId="7A0DBB0A" w14:textId="77777777" w:rsidR="00C9617C" w:rsidRPr="00583505" w:rsidRDefault="00C9617C" w:rsidP="000F7E68">
      <w:pPr>
        <w:widowControl w:val="0"/>
        <w:autoSpaceDE w:val="0"/>
        <w:autoSpaceDN w:val="0"/>
        <w:adjustRightInd w:val="0"/>
        <w:rPr>
          <w:rFonts w:ascii="Copperplate-Light" w:eastAsia="Times New Roman" w:hAnsi="Copperplate-Light"/>
          <w:b/>
          <w:color w:val="C39700"/>
          <w:sz w:val="44"/>
          <w:szCs w:val="44"/>
          <w:lang w:val="en-US"/>
        </w:rPr>
      </w:pPr>
    </w:p>
    <w:p w14:paraId="7BCD6458" w14:textId="77777777" w:rsidR="00990F0A" w:rsidRPr="00583505" w:rsidRDefault="00990F0A" w:rsidP="000F7E68">
      <w:pPr>
        <w:widowControl w:val="0"/>
        <w:autoSpaceDE w:val="0"/>
        <w:autoSpaceDN w:val="0"/>
        <w:adjustRightInd w:val="0"/>
        <w:rPr>
          <w:rFonts w:ascii="Calibri" w:eastAsia="Times New Roman" w:hAnsi="Calibri"/>
          <w:b/>
          <w:color w:val="C39700"/>
          <w:sz w:val="44"/>
          <w:szCs w:val="44"/>
          <w:lang w:val="en-US"/>
        </w:rPr>
      </w:pPr>
    </w:p>
    <w:p w14:paraId="118F6B99" w14:textId="77777777" w:rsidR="00990F0A" w:rsidRDefault="00990F0A" w:rsidP="000F7E68">
      <w:pPr>
        <w:widowControl w:val="0"/>
        <w:autoSpaceDE w:val="0"/>
        <w:autoSpaceDN w:val="0"/>
        <w:adjustRightInd w:val="0"/>
        <w:rPr>
          <w:rFonts w:ascii="Calibri" w:eastAsia="Times New Roman" w:hAnsi="Calibri"/>
          <w:b/>
          <w:color w:val="C39700"/>
          <w:sz w:val="44"/>
          <w:szCs w:val="44"/>
          <w:lang w:val="en-US"/>
        </w:rPr>
      </w:pPr>
    </w:p>
    <w:p w14:paraId="1E3BA23E" w14:textId="77777777" w:rsidR="006B5FC3" w:rsidRDefault="006B5FC3" w:rsidP="000F7E68">
      <w:pPr>
        <w:widowControl w:val="0"/>
        <w:autoSpaceDE w:val="0"/>
        <w:autoSpaceDN w:val="0"/>
        <w:adjustRightInd w:val="0"/>
        <w:rPr>
          <w:rFonts w:ascii="Calibri" w:eastAsia="Times New Roman" w:hAnsi="Calibri"/>
          <w:b/>
          <w:color w:val="C39700"/>
          <w:sz w:val="44"/>
          <w:szCs w:val="44"/>
          <w:lang w:val="en-US"/>
        </w:rPr>
      </w:pPr>
    </w:p>
    <w:p w14:paraId="58B9D7B2" w14:textId="77777777" w:rsidR="006B5FC3" w:rsidRDefault="006B5FC3" w:rsidP="000F7E68">
      <w:pPr>
        <w:widowControl w:val="0"/>
        <w:autoSpaceDE w:val="0"/>
        <w:autoSpaceDN w:val="0"/>
        <w:adjustRightInd w:val="0"/>
        <w:rPr>
          <w:rFonts w:ascii="Calibri" w:eastAsia="Times New Roman" w:hAnsi="Calibri"/>
          <w:b/>
          <w:color w:val="C39700"/>
          <w:sz w:val="44"/>
          <w:szCs w:val="44"/>
          <w:lang w:val="en-US"/>
        </w:rPr>
      </w:pPr>
    </w:p>
    <w:p w14:paraId="1D5ADFA8" w14:textId="77777777" w:rsidR="006B5FC3" w:rsidRPr="00583505" w:rsidRDefault="006B5FC3" w:rsidP="000F7E68">
      <w:pPr>
        <w:widowControl w:val="0"/>
        <w:autoSpaceDE w:val="0"/>
        <w:autoSpaceDN w:val="0"/>
        <w:adjustRightInd w:val="0"/>
        <w:rPr>
          <w:rFonts w:ascii="Calibri" w:eastAsia="Times New Roman" w:hAnsi="Calibri"/>
          <w:b/>
          <w:color w:val="C39700"/>
          <w:sz w:val="44"/>
          <w:szCs w:val="44"/>
          <w:lang w:val="en-US"/>
        </w:rPr>
      </w:pPr>
    </w:p>
    <w:p w14:paraId="461F8826" w14:textId="77777777" w:rsidR="00990F0A" w:rsidRPr="00583505" w:rsidRDefault="00990F0A" w:rsidP="000F7E68">
      <w:pPr>
        <w:widowControl w:val="0"/>
        <w:autoSpaceDE w:val="0"/>
        <w:autoSpaceDN w:val="0"/>
        <w:adjustRightInd w:val="0"/>
        <w:rPr>
          <w:rFonts w:ascii="Calibri" w:eastAsia="Times New Roman" w:hAnsi="Calibri"/>
          <w:b/>
          <w:color w:val="C39700"/>
          <w:sz w:val="44"/>
          <w:szCs w:val="44"/>
          <w:lang w:val="en-US"/>
        </w:rPr>
      </w:pPr>
    </w:p>
    <w:p w14:paraId="42B70327" w14:textId="77777777" w:rsidR="004E258E" w:rsidRPr="00583505" w:rsidRDefault="004E258E" w:rsidP="000F7E68">
      <w:pPr>
        <w:widowControl w:val="0"/>
        <w:autoSpaceDE w:val="0"/>
        <w:autoSpaceDN w:val="0"/>
        <w:adjustRightInd w:val="0"/>
        <w:rPr>
          <w:rFonts w:ascii="Calibri" w:eastAsia="Times New Roman" w:hAnsi="Calibri"/>
          <w:b/>
          <w:color w:val="C39700"/>
          <w:sz w:val="44"/>
          <w:szCs w:val="44"/>
          <w:lang w:val="en-US"/>
        </w:rPr>
      </w:pPr>
      <w:r w:rsidRPr="00583505">
        <w:rPr>
          <w:rFonts w:ascii="Calibri" w:eastAsia="Times New Roman" w:hAnsi="Calibri"/>
          <w:b/>
          <w:color w:val="C39700"/>
          <w:sz w:val="44"/>
          <w:szCs w:val="44"/>
          <w:lang w:val="en-US"/>
        </w:rPr>
        <w:t>M</w:t>
      </w:r>
      <w:r w:rsidR="002F761C" w:rsidRPr="00583505">
        <w:rPr>
          <w:rFonts w:ascii="Calibri" w:eastAsia="Times New Roman" w:hAnsi="Calibri"/>
          <w:b/>
          <w:color w:val="C39700"/>
          <w:sz w:val="44"/>
          <w:szCs w:val="44"/>
          <w:lang w:val="en-US"/>
        </w:rPr>
        <w:t xml:space="preserve">inimum Requirements for Company </w:t>
      </w:r>
      <w:r w:rsidRPr="00583505">
        <w:rPr>
          <w:rFonts w:ascii="Calibri" w:eastAsia="Times New Roman" w:hAnsi="Calibri"/>
          <w:b/>
          <w:color w:val="C39700"/>
          <w:sz w:val="44"/>
          <w:szCs w:val="44"/>
          <w:lang w:val="en-US"/>
        </w:rPr>
        <w:t>Information</w:t>
      </w:r>
    </w:p>
    <w:p w14:paraId="0200D7D9" w14:textId="77777777" w:rsidR="004E258E" w:rsidRPr="00583505" w:rsidRDefault="004E258E" w:rsidP="004E258E">
      <w:pPr>
        <w:pStyle w:val="NoSpacing"/>
        <w:jc w:val="both"/>
        <w:rPr>
          <w:rFonts w:ascii="Calibri" w:hAnsi="Calibri"/>
          <w:sz w:val="24"/>
          <w:szCs w:val="24"/>
        </w:rPr>
      </w:pPr>
    </w:p>
    <w:p w14:paraId="756549CA" w14:textId="68790A8D" w:rsidR="004E258E" w:rsidRPr="00583505" w:rsidRDefault="004E258E" w:rsidP="000F7E68">
      <w:pPr>
        <w:pStyle w:val="NoSpacing"/>
        <w:ind w:left="720" w:hanging="720"/>
        <w:jc w:val="both"/>
        <w:rPr>
          <w:rFonts w:ascii="Calibri" w:hAnsi="Calibri"/>
          <w:sz w:val="24"/>
          <w:szCs w:val="24"/>
        </w:rPr>
      </w:pPr>
      <w:r w:rsidRPr="00583505">
        <w:rPr>
          <w:rFonts w:ascii="Calibri" w:hAnsi="Calibri"/>
          <w:sz w:val="24"/>
          <w:szCs w:val="24"/>
        </w:rPr>
        <w:t>1</w:t>
      </w:r>
      <w:r w:rsidR="00322391" w:rsidRPr="00583505">
        <w:rPr>
          <w:rFonts w:ascii="Calibri" w:hAnsi="Calibri"/>
          <w:sz w:val="24"/>
          <w:szCs w:val="24"/>
        </w:rPr>
        <w:t>4</w:t>
      </w:r>
      <w:r w:rsidRPr="00583505">
        <w:rPr>
          <w:rFonts w:ascii="Calibri" w:hAnsi="Calibri"/>
          <w:sz w:val="24"/>
          <w:szCs w:val="24"/>
        </w:rPr>
        <w:t xml:space="preserve">. </w:t>
      </w:r>
      <w:r w:rsidRPr="00583505">
        <w:rPr>
          <w:rFonts w:ascii="Calibri" w:hAnsi="Calibri"/>
          <w:sz w:val="24"/>
          <w:szCs w:val="24"/>
        </w:rPr>
        <w:tab/>
        <w:t>The key principles set out below must be followed to ensure sufficient information is provided to enable the “reasonably efficient operator</w:t>
      </w:r>
      <w:r w:rsidR="00C9217B" w:rsidRPr="00583505">
        <w:rPr>
          <w:rFonts w:ascii="Calibri" w:hAnsi="Calibri"/>
          <w:sz w:val="24"/>
          <w:szCs w:val="24"/>
        </w:rPr>
        <w:t>”</w:t>
      </w:r>
      <w:r w:rsidR="00E07153">
        <w:rPr>
          <w:rFonts w:ascii="Calibri" w:hAnsi="Calibri"/>
          <w:sz w:val="24"/>
          <w:szCs w:val="24"/>
        </w:rPr>
        <w:t xml:space="preserve"> </w:t>
      </w:r>
      <w:r w:rsidRPr="00583505">
        <w:rPr>
          <w:rFonts w:ascii="Calibri" w:hAnsi="Calibri"/>
          <w:sz w:val="24"/>
          <w:szCs w:val="24"/>
        </w:rPr>
        <w:t>to understand the nature of the pub business being offered and how this will be embodied in a tenancy agreement.</w:t>
      </w:r>
    </w:p>
    <w:p w14:paraId="4EE6D7CA" w14:textId="77777777" w:rsidR="004E258E" w:rsidRPr="00583505" w:rsidRDefault="004E258E" w:rsidP="004E258E">
      <w:pPr>
        <w:pStyle w:val="NoSpacing"/>
        <w:jc w:val="both"/>
        <w:rPr>
          <w:rFonts w:ascii="Calibri" w:hAnsi="Calibri"/>
          <w:sz w:val="24"/>
          <w:szCs w:val="24"/>
        </w:rPr>
      </w:pPr>
    </w:p>
    <w:p w14:paraId="08F142B1" w14:textId="77777777" w:rsidR="004E258E" w:rsidRPr="00583505" w:rsidRDefault="004E258E" w:rsidP="000F7E68">
      <w:pPr>
        <w:pStyle w:val="NoSpacing"/>
        <w:ind w:left="720" w:hanging="720"/>
        <w:jc w:val="both"/>
        <w:rPr>
          <w:rFonts w:ascii="Calibri" w:hAnsi="Calibri"/>
          <w:sz w:val="24"/>
          <w:szCs w:val="24"/>
        </w:rPr>
      </w:pPr>
      <w:r w:rsidRPr="00583505">
        <w:rPr>
          <w:rFonts w:ascii="Calibri" w:hAnsi="Calibri"/>
          <w:sz w:val="24"/>
          <w:szCs w:val="24"/>
        </w:rPr>
        <w:t>1</w:t>
      </w:r>
      <w:r w:rsidR="00322391" w:rsidRPr="00583505">
        <w:rPr>
          <w:rFonts w:ascii="Calibri" w:hAnsi="Calibri"/>
          <w:sz w:val="24"/>
          <w:szCs w:val="24"/>
        </w:rPr>
        <w:t>5</w:t>
      </w:r>
      <w:r w:rsidRPr="00583505">
        <w:rPr>
          <w:rFonts w:ascii="Calibri" w:hAnsi="Calibri"/>
          <w:sz w:val="24"/>
          <w:szCs w:val="24"/>
        </w:rPr>
        <w:t>.</w:t>
      </w:r>
      <w:r w:rsidRPr="00583505">
        <w:rPr>
          <w:rFonts w:ascii="Calibri" w:hAnsi="Calibri"/>
          <w:sz w:val="24"/>
          <w:szCs w:val="24"/>
        </w:rPr>
        <w:tab/>
        <w:t>Information provided by the company should be sufficient to allow a thorough evaluation of the business opportunity and the preparation of a detailed business plan to enable a considered</w:t>
      </w:r>
      <w:r w:rsidR="000F7E68" w:rsidRPr="00583505">
        <w:rPr>
          <w:rFonts w:ascii="Calibri" w:hAnsi="Calibri"/>
          <w:sz w:val="24"/>
          <w:szCs w:val="24"/>
        </w:rPr>
        <w:t xml:space="preserve"> commercial decision to be made.</w:t>
      </w:r>
    </w:p>
    <w:p w14:paraId="2A983FC4" w14:textId="77777777" w:rsidR="000F7E68" w:rsidRPr="00583505" w:rsidRDefault="000F7E68" w:rsidP="000F7E68">
      <w:pPr>
        <w:pStyle w:val="NoSpacing"/>
        <w:ind w:left="720" w:hanging="720"/>
        <w:jc w:val="both"/>
        <w:rPr>
          <w:rFonts w:ascii="Calibri" w:hAnsi="Calibri"/>
          <w:sz w:val="24"/>
          <w:szCs w:val="24"/>
        </w:rPr>
      </w:pPr>
    </w:p>
    <w:p w14:paraId="2DD31646" w14:textId="77777777" w:rsidR="004E258E" w:rsidRPr="00583505" w:rsidRDefault="004E258E" w:rsidP="000F7E68">
      <w:pPr>
        <w:pStyle w:val="NoSpacing"/>
        <w:ind w:left="720" w:hanging="720"/>
        <w:jc w:val="both"/>
        <w:rPr>
          <w:rFonts w:ascii="Calibri" w:hAnsi="Calibri"/>
          <w:sz w:val="24"/>
          <w:szCs w:val="24"/>
        </w:rPr>
      </w:pPr>
      <w:r w:rsidRPr="00583505">
        <w:rPr>
          <w:rFonts w:ascii="Calibri" w:hAnsi="Calibri"/>
          <w:sz w:val="24"/>
          <w:szCs w:val="24"/>
        </w:rPr>
        <w:t>1</w:t>
      </w:r>
      <w:r w:rsidR="00322391" w:rsidRPr="00583505">
        <w:rPr>
          <w:rFonts w:ascii="Calibri" w:hAnsi="Calibri"/>
          <w:sz w:val="24"/>
          <w:szCs w:val="24"/>
        </w:rPr>
        <w:t>6</w:t>
      </w:r>
      <w:r w:rsidRPr="00583505">
        <w:rPr>
          <w:rFonts w:ascii="Calibri" w:hAnsi="Calibri"/>
          <w:sz w:val="24"/>
          <w:szCs w:val="24"/>
        </w:rPr>
        <w:t xml:space="preserve">. </w:t>
      </w:r>
      <w:r w:rsidRPr="00583505">
        <w:rPr>
          <w:rFonts w:ascii="Calibri" w:hAnsi="Calibri"/>
          <w:sz w:val="24"/>
          <w:szCs w:val="24"/>
        </w:rPr>
        <w:tab/>
      </w:r>
      <w:r w:rsidR="005460B0" w:rsidRPr="00583505">
        <w:rPr>
          <w:rFonts w:ascii="Calibri" w:hAnsi="Calibri"/>
          <w:sz w:val="24"/>
          <w:szCs w:val="24"/>
        </w:rPr>
        <w:t>Prospective tenants should be a</w:t>
      </w:r>
      <w:r w:rsidRPr="00583505">
        <w:rPr>
          <w:rFonts w:ascii="Calibri" w:hAnsi="Calibri"/>
          <w:sz w:val="24"/>
          <w:szCs w:val="24"/>
        </w:rPr>
        <w:t>dvise</w:t>
      </w:r>
      <w:r w:rsidR="005460B0" w:rsidRPr="00583505">
        <w:rPr>
          <w:rFonts w:ascii="Calibri" w:hAnsi="Calibri"/>
          <w:sz w:val="24"/>
          <w:szCs w:val="24"/>
        </w:rPr>
        <w:t>d as to</w:t>
      </w:r>
      <w:r w:rsidRPr="00583505">
        <w:rPr>
          <w:rFonts w:ascii="Calibri" w:hAnsi="Calibri"/>
          <w:sz w:val="24"/>
          <w:szCs w:val="24"/>
        </w:rPr>
        <w:t xml:space="preserve"> whether protection is afforded to tenants under Part II of the Landlord and Tenant Act 1954, as amended, for premises in England and Wales, or </w:t>
      </w:r>
      <w:r w:rsidR="00614CA6" w:rsidRPr="00583505">
        <w:rPr>
          <w:rFonts w:ascii="Calibri" w:hAnsi="Calibri"/>
          <w:sz w:val="24"/>
          <w:szCs w:val="24"/>
        </w:rPr>
        <w:t>whether</w:t>
      </w:r>
      <w:r w:rsidRPr="00583505">
        <w:rPr>
          <w:rFonts w:ascii="Calibri" w:hAnsi="Calibri"/>
          <w:sz w:val="24"/>
          <w:szCs w:val="24"/>
        </w:rPr>
        <w:t xml:space="preserve"> the agreement is “contracted out” in accordance with the procedures set out in the Act</w:t>
      </w:r>
      <w:r w:rsidR="005460B0" w:rsidRPr="00583505">
        <w:rPr>
          <w:rFonts w:ascii="Calibri" w:hAnsi="Calibri"/>
          <w:sz w:val="24"/>
          <w:szCs w:val="24"/>
        </w:rPr>
        <w:t xml:space="preserve"> (s</w:t>
      </w:r>
      <w:r w:rsidR="00695B0E" w:rsidRPr="00583505">
        <w:rPr>
          <w:rFonts w:ascii="Calibri" w:hAnsi="Calibri"/>
          <w:sz w:val="24"/>
          <w:szCs w:val="24"/>
        </w:rPr>
        <w:t>ee introduction for a fuller description).</w:t>
      </w:r>
    </w:p>
    <w:p w14:paraId="160A4DA1" w14:textId="77777777" w:rsidR="000F7E68" w:rsidRPr="00583505" w:rsidRDefault="000F7E68" w:rsidP="004E258E">
      <w:pPr>
        <w:pStyle w:val="NoSpacing"/>
        <w:jc w:val="both"/>
        <w:rPr>
          <w:rFonts w:ascii="Calibri" w:hAnsi="Calibri"/>
          <w:sz w:val="24"/>
          <w:szCs w:val="24"/>
        </w:rPr>
      </w:pPr>
    </w:p>
    <w:p w14:paraId="2450D6EE" w14:textId="77777777" w:rsidR="00322391" w:rsidRPr="00E07153" w:rsidRDefault="004E258E" w:rsidP="005460B0">
      <w:pPr>
        <w:pStyle w:val="NoSpacing"/>
        <w:ind w:left="720" w:hanging="720"/>
        <w:jc w:val="both"/>
        <w:rPr>
          <w:rFonts w:asciiTheme="minorHAnsi" w:hAnsiTheme="minorHAnsi" w:cstheme="minorHAnsi"/>
          <w:sz w:val="24"/>
          <w:szCs w:val="24"/>
        </w:rPr>
      </w:pPr>
      <w:r w:rsidRPr="00583505">
        <w:rPr>
          <w:rFonts w:ascii="Calibri" w:hAnsi="Calibri"/>
          <w:sz w:val="24"/>
          <w:szCs w:val="24"/>
        </w:rPr>
        <w:t>1</w:t>
      </w:r>
      <w:r w:rsidR="00322391" w:rsidRPr="00583505">
        <w:rPr>
          <w:rFonts w:ascii="Calibri" w:hAnsi="Calibri"/>
          <w:sz w:val="24"/>
          <w:szCs w:val="24"/>
        </w:rPr>
        <w:t>7</w:t>
      </w:r>
      <w:r w:rsidRPr="00583505">
        <w:rPr>
          <w:rFonts w:ascii="Calibri" w:hAnsi="Calibri"/>
          <w:sz w:val="24"/>
          <w:szCs w:val="24"/>
        </w:rPr>
        <w:t xml:space="preserve">.  </w:t>
      </w:r>
      <w:r w:rsidRPr="00583505">
        <w:rPr>
          <w:rFonts w:ascii="Calibri" w:hAnsi="Calibri"/>
          <w:sz w:val="24"/>
          <w:szCs w:val="24"/>
        </w:rPr>
        <w:tab/>
        <w:t>A summary of the general terms of the agreement under discussion must be provided to the prospective tenant before the final interview.</w:t>
      </w:r>
      <w:r w:rsidR="002F1EA4" w:rsidRPr="00583505">
        <w:rPr>
          <w:rFonts w:ascii="Calibri" w:hAnsi="Calibri"/>
          <w:sz w:val="24"/>
          <w:szCs w:val="24"/>
        </w:rPr>
        <w:t xml:space="preserve"> This will involve the types of tenancy agreements available and the period of tenure, any purchasing obligations such as a beer tie, together with discounts available, amusement machine tie and any other product ties</w:t>
      </w:r>
      <w:r w:rsidR="002F761C" w:rsidRPr="00583505">
        <w:rPr>
          <w:rFonts w:ascii="Calibri" w:hAnsi="Calibri"/>
          <w:sz w:val="24"/>
          <w:szCs w:val="24"/>
        </w:rPr>
        <w:t>,</w:t>
      </w:r>
      <w:r w:rsidR="002F1EA4" w:rsidRPr="00583505">
        <w:rPr>
          <w:rFonts w:ascii="Calibri" w:hAnsi="Calibri"/>
          <w:sz w:val="24"/>
          <w:szCs w:val="24"/>
        </w:rPr>
        <w:t xml:space="preserve"> and whether they would be willing to consider discussing </w:t>
      </w:r>
      <w:r w:rsidR="00331EF5" w:rsidRPr="00583505">
        <w:rPr>
          <w:rFonts w:ascii="Calibri" w:hAnsi="Calibri"/>
          <w:sz w:val="24"/>
          <w:szCs w:val="24"/>
        </w:rPr>
        <w:t>amendments and</w:t>
      </w:r>
      <w:r w:rsidR="00331EF5" w:rsidRPr="00583505">
        <w:t xml:space="preserve"> </w:t>
      </w:r>
      <w:r w:rsidR="00331EF5" w:rsidRPr="00E07153">
        <w:rPr>
          <w:rFonts w:asciiTheme="minorHAnsi" w:hAnsiTheme="minorHAnsi" w:cstheme="minorHAnsi"/>
          <w:sz w:val="24"/>
          <w:szCs w:val="24"/>
        </w:rPr>
        <w:t>whether standard terms are open to negotiation’</w:t>
      </w:r>
      <w:r w:rsidR="003A490F" w:rsidRPr="00E07153">
        <w:rPr>
          <w:rFonts w:asciiTheme="minorHAnsi" w:hAnsiTheme="minorHAnsi" w:cstheme="minorHAnsi"/>
          <w:sz w:val="24"/>
          <w:szCs w:val="24"/>
        </w:rPr>
        <w:t xml:space="preserve">. </w:t>
      </w:r>
    </w:p>
    <w:p w14:paraId="4C524034" w14:textId="77777777" w:rsidR="00322391" w:rsidRPr="00E07153" w:rsidRDefault="00322391" w:rsidP="005460B0">
      <w:pPr>
        <w:pStyle w:val="NoSpacing"/>
        <w:ind w:left="720" w:hanging="720"/>
        <w:jc w:val="both"/>
        <w:rPr>
          <w:rFonts w:asciiTheme="minorHAnsi" w:hAnsiTheme="minorHAnsi" w:cstheme="minorHAnsi"/>
          <w:sz w:val="24"/>
          <w:szCs w:val="24"/>
        </w:rPr>
      </w:pPr>
    </w:p>
    <w:p w14:paraId="0A75D945" w14:textId="77777777" w:rsidR="0073045F" w:rsidRPr="00583505" w:rsidRDefault="009C716C" w:rsidP="009C716C">
      <w:pPr>
        <w:pStyle w:val="NoSpacing"/>
        <w:ind w:left="720" w:hanging="720"/>
        <w:jc w:val="both"/>
        <w:rPr>
          <w:rFonts w:ascii="Calibri" w:hAnsi="Calibri"/>
          <w:sz w:val="24"/>
          <w:szCs w:val="24"/>
        </w:rPr>
      </w:pPr>
      <w:r w:rsidRPr="00583505">
        <w:rPr>
          <w:rFonts w:ascii="Calibri" w:hAnsi="Calibri"/>
          <w:sz w:val="24"/>
          <w:szCs w:val="24"/>
        </w:rPr>
        <w:t xml:space="preserve">18. </w:t>
      </w:r>
      <w:r w:rsidRPr="00583505">
        <w:rPr>
          <w:rFonts w:ascii="Calibri" w:hAnsi="Calibri"/>
          <w:sz w:val="24"/>
          <w:szCs w:val="24"/>
        </w:rPr>
        <w:tab/>
      </w:r>
      <w:r w:rsidR="001453A8" w:rsidRPr="00583505">
        <w:rPr>
          <w:rFonts w:ascii="Calibri" w:hAnsi="Calibri"/>
          <w:sz w:val="24"/>
          <w:szCs w:val="24"/>
        </w:rPr>
        <w:t>Information should be provided t</w:t>
      </w:r>
      <w:r w:rsidR="005460B0" w:rsidRPr="00583505">
        <w:rPr>
          <w:rFonts w:ascii="Calibri" w:hAnsi="Calibri"/>
          <w:sz w:val="24"/>
          <w:szCs w:val="24"/>
        </w:rPr>
        <w:t>o prospective tenants regarding the treatment of cask conditioned beer, for example as an allowance within the expenses or an adjustment to the gross profit line. When calculating the selling price and margins for cask ale, tenants should check information on saleable pints made available by the beer supplier and make the necessary adjustments to wastage allowances and/or gross profit in any business plan or P&amp;L account as appropriate</w:t>
      </w:r>
      <w:r w:rsidR="001453A8" w:rsidRPr="00583505">
        <w:rPr>
          <w:rFonts w:ascii="Calibri" w:hAnsi="Calibri"/>
          <w:sz w:val="24"/>
          <w:szCs w:val="24"/>
        </w:rPr>
        <w:t xml:space="preserve">. </w:t>
      </w:r>
      <w:r w:rsidR="003472BD" w:rsidRPr="00583505">
        <w:rPr>
          <w:rFonts w:ascii="Calibri" w:hAnsi="Calibri"/>
          <w:sz w:val="24"/>
          <w:szCs w:val="24"/>
        </w:rPr>
        <w:t>Details should also be given regarding repairing obligations, payment terms, rent review frequency and ownership of fixtures and fittings.</w:t>
      </w:r>
      <w:r w:rsidR="0073045F" w:rsidRPr="00583505">
        <w:rPr>
          <w:rFonts w:ascii="Calibri" w:hAnsi="Calibri"/>
          <w:sz w:val="24"/>
          <w:szCs w:val="24"/>
        </w:rPr>
        <w:t xml:space="preserve"> Companies will also advise whether there is a superior landlord where the company does not own the freehold of the premises.</w:t>
      </w:r>
    </w:p>
    <w:p w14:paraId="661CDF64" w14:textId="77777777" w:rsidR="000F7E68" w:rsidRPr="00583505" w:rsidRDefault="000F7E68" w:rsidP="004E258E">
      <w:pPr>
        <w:pStyle w:val="NoSpacing"/>
        <w:jc w:val="both"/>
        <w:rPr>
          <w:rFonts w:ascii="Calibri" w:hAnsi="Calibri"/>
          <w:sz w:val="24"/>
          <w:szCs w:val="24"/>
        </w:rPr>
      </w:pPr>
    </w:p>
    <w:p w14:paraId="7CB2E96C" w14:textId="77777777" w:rsidR="0073045F" w:rsidRPr="00583505" w:rsidRDefault="00C9617C" w:rsidP="0073045F">
      <w:pPr>
        <w:pStyle w:val="NoSpacing"/>
        <w:ind w:left="720" w:hanging="720"/>
        <w:jc w:val="both"/>
        <w:rPr>
          <w:rFonts w:ascii="Calibri" w:hAnsi="Calibri"/>
          <w:sz w:val="24"/>
          <w:szCs w:val="24"/>
        </w:rPr>
      </w:pPr>
      <w:r w:rsidRPr="00583505">
        <w:rPr>
          <w:rFonts w:ascii="Calibri" w:hAnsi="Calibri"/>
          <w:sz w:val="24"/>
          <w:szCs w:val="24"/>
        </w:rPr>
        <w:t>19</w:t>
      </w:r>
      <w:r w:rsidR="004E258E" w:rsidRPr="00583505">
        <w:rPr>
          <w:rFonts w:ascii="Calibri" w:hAnsi="Calibri"/>
          <w:sz w:val="24"/>
          <w:szCs w:val="24"/>
        </w:rPr>
        <w:t>.</w:t>
      </w:r>
      <w:r w:rsidR="004E258E" w:rsidRPr="00583505">
        <w:rPr>
          <w:rFonts w:ascii="Calibri" w:hAnsi="Calibri"/>
          <w:sz w:val="24"/>
          <w:szCs w:val="24"/>
        </w:rPr>
        <w:tab/>
      </w:r>
      <w:r w:rsidR="0073045F" w:rsidRPr="00583505">
        <w:rPr>
          <w:rFonts w:ascii="Calibri" w:hAnsi="Calibri"/>
          <w:sz w:val="24"/>
          <w:szCs w:val="24"/>
        </w:rPr>
        <w:t>At or before the final interview, companies must ensure the tenant completes and signs a tenancy interview checklist in respect of the property. An example is included</w:t>
      </w:r>
      <w:r w:rsidR="00555955" w:rsidRPr="00583505">
        <w:rPr>
          <w:rFonts w:ascii="Calibri" w:hAnsi="Calibri"/>
          <w:sz w:val="24"/>
          <w:szCs w:val="24"/>
        </w:rPr>
        <w:t xml:space="preserve"> at Annex </w:t>
      </w:r>
      <w:r w:rsidR="00B26100" w:rsidRPr="00583505">
        <w:rPr>
          <w:rFonts w:ascii="Calibri" w:hAnsi="Calibri"/>
          <w:sz w:val="24"/>
          <w:szCs w:val="24"/>
        </w:rPr>
        <w:t>1</w:t>
      </w:r>
      <w:r w:rsidR="00555955" w:rsidRPr="00583505">
        <w:rPr>
          <w:rFonts w:ascii="Calibri" w:hAnsi="Calibri"/>
          <w:sz w:val="24"/>
          <w:szCs w:val="24"/>
        </w:rPr>
        <w:t xml:space="preserve"> of this document, please note that as practices differ from company to </w:t>
      </w:r>
      <w:r w:rsidR="00614CA6" w:rsidRPr="00583505">
        <w:rPr>
          <w:rFonts w:ascii="Calibri" w:hAnsi="Calibri"/>
          <w:sz w:val="24"/>
          <w:szCs w:val="24"/>
        </w:rPr>
        <w:t>company. T</w:t>
      </w:r>
      <w:r w:rsidR="00555955" w:rsidRPr="00583505">
        <w:rPr>
          <w:rFonts w:ascii="Calibri" w:hAnsi="Calibri"/>
          <w:sz w:val="24"/>
          <w:szCs w:val="24"/>
        </w:rPr>
        <w:t xml:space="preserve">enancy interview checklists will not follow a standard format – however this does not affect the fact that the company must ensure the tenant completes such a checklist ahead of taking on the agreement.   </w:t>
      </w:r>
    </w:p>
    <w:p w14:paraId="76B1DC3A" w14:textId="77777777" w:rsidR="000F7E68" w:rsidRPr="00583505" w:rsidRDefault="000F7E68" w:rsidP="004E258E">
      <w:pPr>
        <w:pStyle w:val="NoSpacing"/>
        <w:jc w:val="both"/>
        <w:rPr>
          <w:rFonts w:ascii="Calibri" w:hAnsi="Calibri"/>
          <w:sz w:val="24"/>
          <w:szCs w:val="24"/>
        </w:rPr>
      </w:pPr>
    </w:p>
    <w:p w14:paraId="4D78ED63" w14:textId="77777777" w:rsidR="004E258E" w:rsidRPr="00583505" w:rsidRDefault="004E258E" w:rsidP="004E258E">
      <w:pPr>
        <w:pStyle w:val="NoSpacing"/>
        <w:jc w:val="both"/>
        <w:rPr>
          <w:rFonts w:asciiTheme="minorHAnsi" w:eastAsia="Times New Roman" w:hAnsiTheme="minorHAnsi"/>
          <w:b/>
          <w:color w:val="C39700"/>
          <w:sz w:val="44"/>
          <w:szCs w:val="44"/>
          <w:lang w:val="en-US"/>
        </w:rPr>
      </w:pPr>
      <w:r w:rsidRPr="00583505">
        <w:rPr>
          <w:rFonts w:asciiTheme="minorHAnsi" w:eastAsia="Times New Roman" w:hAnsiTheme="minorHAnsi"/>
          <w:b/>
          <w:color w:val="C39700"/>
          <w:sz w:val="44"/>
          <w:szCs w:val="44"/>
          <w:lang w:val="en-US"/>
        </w:rPr>
        <w:t>Pub Premises</w:t>
      </w:r>
    </w:p>
    <w:p w14:paraId="3337C0A3" w14:textId="77777777" w:rsidR="000F7E68" w:rsidRPr="00583505" w:rsidRDefault="000F7E68" w:rsidP="004E258E">
      <w:pPr>
        <w:pStyle w:val="NoSpacing"/>
        <w:jc w:val="both"/>
        <w:rPr>
          <w:rFonts w:ascii="Calibri" w:hAnsi="Calibri"/>
          <w:sz w:val="24"/>
          <w:szCs w:val="24"/>
        </w:rPr>
      </w:pPr>
    </w:p>
    <w:p w14:paraId="7CE6069A" w14:textId="2AAB1A3A" w:rsidR="004E258E" w:rsidRPr="00583505" w:rsidRDefault="004E258E" w:rsidP="000F7E68">
      <w:pPr>
        <w:pStyle w:val="NoSpacing"/>
        <w:ind w:left="720" w:hanging="720"/>
        <w:jc w:val="both"/>
        <w:rPr>
          <w:rFonts w:ascii="Calibri" w:hAnsi="Calibri"/>
          <w:sz w:val="24"/>
          <w:szCs w:val="24"/>
        </w:rPr>
      </w:pPr>
      <w:r w:rsidRPr="00583505">
        <w:rPr>
          <w:rFonts w:ascii="Calibri" w:hAnsi="Calibri"/>
          <w:sz w:val="24"/>
          <w:szCs w:val="24"/>
        </w:rPr>
        <w:t>2</w:t>
      </w:r>
      <w:r w:rsidR="00C9617C" w:rsidRPr="00583505">
        <w:rPr>
          <w:rFonts w:ascii="Calibri" w:hAnsi="Calibri"/>
          <w:sz w:val="24"/>
          <w:szCs w:val="24"/>
        </w:rPr>
        <w:t>0</w:t>
      </w:r>
      <w:r w:rsidRPr="00583505">
        <w:rPr>
          <w:rFonts w:ascii="Calibri" w:hAnsi="Calibri"/>
          <w:sz w:val="24"/>
          <w:szCs w:val="24"/>
        </w:rPr>
        <w:t xml:space="preserve">. </w:t>
      </w:r>
      <w:r w:rsidRPr="00583505">
        <w:rPr>
          <w:rFonts w:ascii="Calibri" w:hAnsi="Calibri"/>
          <w:sz w:val="24"/>
          <w:szCs w:val="24"/>
        </w:rPr>
        <w:tab/>
        <w:t>A full description of the pub building</w:t>
      </w:r>
      <w:r w:rsidR="00E26F6C" w:rsidRPr="00583505">
        <w:rPr>
          <w:rFonts w:ascii="Calibri" w:hAnsi="Calibri"/>
          <w:sz w:val="24"/>
          <w:szCs w:val="24"/>
        </w:rPr>
        <w:t xml:space="preserve"> together with associated land and buildings included in the tenancy</w:t>
      </w:r>
      <w:r w:rsidRPr="00583505">
        <w:rPr>
          <w:rFonts w:ascii="Calibri" w:hAnsi="Calibri"/>
          <w:sz w:val="24"/>
          <w:szCs w:val="24"/>
        </w:rPr>
        <w:t xml:space="preserve"> will be provided, including details of the premises licence and any conditions attached thereto as well as any enforcement action taken during the previous two years, where known.  It may also include details of any </w:t>
      </w:r>
      <w:r w:rsidR="004D4508" w:rsidRPr="00583505">
        <w:rPr>
          <w:rFonts w:ascii="Calibri" w:hAnsi="Calibri"/>
          <w:sz w:val="24"/>
          <w:szCs w:val="24"/>
        </w:rPr>
        <w:t>Early Morning Restriction Order (</w:t>
      </w:r>
      <w:r w:rsidRPr="00583505">
        <w:rPr>
          <w:rFonts w:ascii="Calibri" w:hAnsi="Calibri"/>
          <w:sz w:val="24"/>
          <w:szCs w:val="24"/>
        </w:rPr>
        <w:t>EMRO</w:t>
      </w:r>
      <w:r w:rsidR="004D4508" w:rsidRPr="00583505">
        <w:rPr>
          <w:rFonts w:ascii="Calibri" w:hAnsi="Calibri"/>
          <w:sz w:val="24"/>
          <w:szCs w:val="24"/>
        </w:rPr>
        <w:t>)</w:t>
      </w:r>
      <w:r w:rsidRPr="00583505">
        <w:rPr>
          <w:rFonts w:ascii="Calibri" w:hAnsi="Calibri"/>
          <w:sz w:val="24"/>
          <w:szCs w:val="24"/>
        </w:rPr>
        <w:t xml:space="preserve"> or </w:t>
      </w:r>
      <w:r w:rsidR="00CC0C66" w:rsidRPr="00583505">
        <w:rPr>
          <w:rFonts w:ascii="Calibri" w:hAnsi="Calibri"/>
          <w:sz w:val="24"/>
          <w:szCs w:val="24"/>
        </w:rPr>
        <w:t>Late</w:t>
      </w:r>
      <w:r w:rsidR="00CC0C66">
        <w:rPr>
          <w:rFonts w:ascii="Calibri" w:hAnsi="Calibri"/>
          <w:sz w:val="24"/>
          <w:szCs w:val="24"/>
        </w:rPr>
        <w:t>-Night</w:t>
      </w:r>
      <w:r w:rsidRPr="00583505">
        <w:rPr>
          <w:rFonts w:ascii="Calibri" w:hAnsi="Calibri"/>
          <w:sz w:val="24"/>
          <w:szCs w:val="24"/>
        </w:rPr>
        <w:t xml:space="preserve"> Levy where known</w:t>
      </w:r>
      <w:r w:rsidR="00A70DFA" w:rsidRPr="00583505">
        <w:rPr>
          <w:rFonts w:ascii="Calibri" w:hAnsi="Calibri"/>
          <w:sz w:val="24"/>
          <w:szCs w:val="24"/>
        </w:rPr>
        <w:t>,</w:t>
      </w:r>
      <w:r w:rsidR="003B5D4B" w:rsidRPr="00583505">
        <w:rPr>
          <w:rFonts w:ascii="Calibri" w:hAnsi="Calibri"/>
          <w:sz w:val="24"/>
          <w:szCs w:val="24"/>
        </w:rPr>
        <w:t xml:space="preserve"> and information</w:t>
      </w:r>
      <w:r w:rsidR="00A70DFA" w:rsidRPr="00583505">
        <w:rPr>
          <w:rFonts w:ascii="Calibri" w:hAnsi="Calibri"/>
          <w:sz w:val="24"/>
          <w:szCs w:val="24"/>
        </w:rPr>
        <w:t xml:space="preserve"> about local planning </w:t>
      </w:r>
      <w:r w:rsidR="005460B0" w:rsidRPr="00583505">
        <w:rPr>
          <w:rFonts w:ascii="Calibri" w:hAnsi="Calibri"/>
          <w:sz w:val="24"/>
          <w:szCs w:val="24"/>
        </w:rPr>
        <w:t xml:space="preserve">developments that will affect the premises. </w:t>
      </w:r>
    </w:p>
    <w:p w14:paraId="1F983689" w14:textId="77777777" w:rsidR="000F7E68" w:rsidRPr="00583505" w:rsidRDefault="000F7E68" w:rsidP="000F7E68">
      <w:pPr>
        <w:pStyle w:val="NoSpacing"/>
        <w:ind w:left="720" w:hanging="720"/>
        <w:jc w:val="both"/>
        <w:rPr>
          <w:rFonts w:ascii="Calibri" w:hAnsi="Calibri"/>
          <w:sz w:val="24"/>
          <w:szCs w:val="24"/>
        </w:rPr>
      </w:pPr>
    </w:p>
    <w:p w14:paraId="2D70F186" w14:textId="5DEEC93B" w:rsidR="004E258E" w:rsidRPr="00583505" w:rsidRDefault="004E258E" w:rsidP="000F7E68">
      <w:pPr>
        <w:pStyle w:val="NoSpacing"/>
        <w:ind w:left="720" w:hanging="720"/>
        <w:jc w:val="both"/>
        <w:rPr>
          <w:rFonts w:ascii="Calibri" w:hAnsi="Calibri"/>
          <w:sz w:val="24"/>
          <w:szCs w:val="24"/>
        </w:rPr>
      </w:pPr>
      <w:r w:rsidRPr="00583505">
        <w:rPr>
          <w:rFonts w:ascii="Calibri" w:hAnsi="Calibri"/>
          <w:sz w:val="24"/>
          <w:szCs w:val="24"/>
        </w:rPr>
        <w:t>2</w:t>
      </w:r>
      <w:r w:rsidR="00C9617C" w:rsidRPr="00583505">
        <w:rPr>
          <w:rFonts w:ascii="Calibri" w:hAnsi="Calibri"/>
          <w:sz w:val="24"/>
          <w:szCs w:val="24"/>
        </w:rPr>
        <w:t>1</w:t>
      </w:r>
      <w:r w:rsidRPr="00583505">
        <w:rPr>
          <w:rFonts w:ascii="Calibri" w:hAnsi="Calibri"/>
          <w:sz w:val="24"/>
          <w:szCs w:val="24"/>
        </w:rPr>
        <w:t xml:space="preserve">. </w:t>
      </w:r>
      <w:r w:rsidRPr="00583505">
        <w:rPr>
          <w:rFonts w:ascii="Calibri" w:hAnsi="Calibri"/>
          <w:sz w:val="24"/>
          <w:szCs w:val="24"/>
        </w:rPr>
        <w:tab/>
        <w:t>Details of any restrictions on the uses to which the premises may be put</w:t>
      </w:r>
      <w:r w:rsidR="00B26100" w:rsidRPr="00583505">
        <w:rPr>
          <w:rFonts w:ascii="Calibri" w:hAnsi="Calibri"/>
          <w:sz w:val="24"/>
          <w:szCs w:val="24"/>
        </w:rPr>
        <w:t xml:space="preserve"> which relate to </w:t>
      </w:r>
      <w:r w:rsidR="0056598D" w:rsidRPr="00583505">
        <w:rPr>
          <w:rFonts w:ascii="Calibri" w:hAnsi="Calibri"/>
          <w:sz w:val="24"/>
          <w:szCs w:val="24"/>
        </w:rPr>
        <w:t xml:space="preserve">its </w:t>
      </w:r>
      <w:r w:rsidR="00B26100" w:rsidRPr="00583505">
        <w:rPr>
          <w:rFonts w:ascii="Calibri" w:hAnsi="Calibri"/>
          <w:sz w:val="24"/>
          <w:szCs w:val="24"/>
        </w:rPr>
        <w:t>operation as a public house</w:t>
      </w:r>
      <w:r w:rsidRPr="00583505">
        <w:rPr>
          <w:rFonts w:ascii="Calibri" w:hAnsi="Calibri"/>
          <w:sz w:val="24"/>
          <w:szCs w:val="24"/>
        </w:rPr>
        <w:t xml:space="preserve"> (</w:t>
      </w:r>
      <w:r w:rsidR="003472BD" w:rsidRPr="00583505">
        <w:rPr>
          <w:rFonts w:ascii="Calibri" w:hAnsi="Calibri"/>
          <w:sz w:val="24"/>
          <w:szCs w:val="24"/>
        </w:rPr>
        <w:t>e.g.</w:t>
      </w:r>
      <w:r w:rsidRPr="00583505">
        <w:rPr>
          <w:rFonts w:ascii="Calibri" w:hAnsi="Calibri"/>
          <w:sz w:val="24"/>
          <w:szCs w:val="24"/>
        </w:rPr>
        <w:t xml:space="preserve"> </w:t>
      </w:r>
      <w:r w:rsidR="00B26100" w:rsidRPr="00583505">
        <w:rPr>
          <w:rFonts w:ascii="Calibri" w:hAnsi="Calibri"/>
          <w:sz w:val="24"/>
          <w:szCs w:val="24"/>
        </w:rPr>
        <w:t xml:space="preserve">ACV status, </w:t>
      </w:r>
      <w:r w:rsidRPr="00583505">
        <w:rPr>
          <w:rFonts w:ascii="Calibri" w:hAnsi="Calibri"/>
          <w:sz w:val="24"/>
          <w:szCs w:val="24"/>
        </w:rPr>
        <w:t>planning constraints on types of trading and/or hours, disclosure of Use Classes –</w:t>
      </w:r>
      <w:r w:rsidR="00407458" w:rsidRPr="00583505">
        <w:rPr>
          <w:rFonts w:ascii="Calibri" w:hAnsi="Calibri"/>
          <w:sz w:val="24"/>
          <w:szCs w:val="24"/>
        </w:rPr>
        <w:t xml:space="preserve">  Sui Generis – Class of </w:t>
      </w:r>
      <w:r w:rsidR="00A3344C" w:rsidRPr="00583505">
        <w:rPr>
          <w:rFonts w:ascii="Calibri" w:hAnsi="Calibri"/>
          <w:sz w:val="24"/>
          <w:szCs w:val="24"/>
        </w:rPr>
        <w:t>its</w:t>
      </w:r>
      <w:r w:rsidR="00407458" w:rsidRPr="00583505">
        <w:rPr>
          <w:rFonts w:ascii="Calibri" w:hAnsi="Calibri"/>
          <w:sz w:val="24"/>
          <w:szCs w:val="24"/>
        </w:rPr>
        <w:t xml:space="preserve"> own(e.g. public house, wine bar, drinking establishment, drinking establishment with expanded food provision, hot food takeaway, live music venue, concert hall, theatre) or Class E – Commercial, Business &amp; Service (e.g. shop, restaurant, café, gym or creche.</w:t>
      </w:r>
      <w:r w:rsidRPr="00583505">
        <w:rPr>
          <w:rFonts w:ascii="Calibri" w:hAnsi="Calibri"/>
          <w:sz w:val="24"/>
          <w:szCs w:val="24"/>
        </w:rPr>
        <w:t>) will be provided.</w:t>
      </w:r>
    </w:p>
    <w:p w14:paraId="60EE6DA8" w14:textId="77777777" w:rsidR="000F7E68" w:rsidRPr="00583505" w:rsidRDefault="000F7E68" w:rsidP="004E258E">
      <w:pPr>
        <w:pStyle w:val="NoSpacing"/>
        <w:jc w:val="both"/>
        <w:rPr>
          <w:rFonts w:ascii="Calibri" w:hAnsi="Calibri"/>
          <w:sz w:val="24"/>
          <w:szCs w:val="24"/>
        </w:rPr>
      </w:pPr>
    </w:p>
    <w:p w14:paraId="35F1A6EA" w14:textId="77777777" w:rsidR="004E258E" w:rsidRPr="00583505" w:rsidRDefault="004E258E" w:rsidP="002F1EA4">
      <w:pPr>
        <w:pStyle w:val="NoSpacing"/>
        <w:rPr>
          <w:rFonts w:ascii="Calibri" w:eastAsia="Times New Roman" w:hAnsi="Calibri"/>
          <w:b/>
          <w:color w:val="C39700"/>
          <w:sz w:val="44"/>
          <w:szCs w:val="44"/>
          <w:lang w:val="en-US"/>
        </w:rPr>
      </w:pPr>
      <w:r w:rsidRPr="00583505">
        <w:rPr>
          <w:rFonts w:ascii="Calibri" w:eastAsia="Times New Roman" w:hAnsi="Calibri"/>
          <w:b/>
          <w:color w:val="C39700"/>
          <w:sz w:val="44"/>
          <w:szCs w:val="44"/>
          <w:lang w:val="en-US"/>
        </w:rPr>
        <w:t>Business Development Managers (BDMs)</w:t>
      </w:r>
    </w:p>
    <w:p w14:paraId="129D3388" w14:textId="77777777" w:rsidR="004E258E" w:rsidRPr="00583505" w:rsidRDefault="004E258E" w:rsidP="004E258E">
      <w:pPr>
        <w:pStyle w:val="NoSpacing"/>
        <w:jc w:val="both"/>
        <w:rPr>
          <w:rFonts w:ascii="Calibri" w:hAnsi="Calibri"/>
          <w:sz w:val="24"/>
          <w:szCs w:val="24"/>
        </w:rPr>
      </w:pPr>
    </w:p>
    <w:p w14:paraId="33CE97B0" w14:textId="77777777" w:rsidR="004E258E" w:rsidRPr="00583505" w:rsidRDefault="000F7E68" w:rsidP="000F7E68">
      <w:pPr>
        <w:pStyle w:val="NoSpacing"/>
        <w:ind w:left="720" w:hanging="720"/>
        <w:jc w:val="both"/>
        <w:rPr>
          <w:rFonts w:ascii="Calibri" w:hAnsi="Calibri"/>
          <w:sz w:val="24"/>
          <w:szCs w:val="24"/>
        </w:rPr>
      </w:pPr>
      <w:r w:rsidRPr="00583505">
        <w:rPr>
          <w:rFonts w:ascii="Calibri" w:hAnsi="Calibri"/>
          <w:sz w:val="24"/>
          <w:szCs w:val="24"/>
        </w:rPr>
        <w:t>2</w:t>
      </w:r>
      <w:r w:rsidR="00C9617C" w:rsidRPr="00583505">
        <w:rPr>
          <w:rFonts w:ascii="Calibri" w:hAnsi="Calibri"/>
          <w:sz w:val="24"/>
          <w:szCs w:val="24"/>
        </w:rPr>
        <w:t>2</w:t>
      </w:r>
      <w:r w:rsidRPr="00583505">
        <w:rPr>
          <w:rFonts w:ascii="Calibri" w:hAnsi="Calibri"/>
          <w:sz w:val="24"/>
          <w:szCs w:val="24"/>
        </w:rPr>
        <w:t xml:space="preserve">. </w:t>
      </w:r>
      <w:r w:rsidRPr="00583505">
        <w:rPr>
          <w:rFonts w:ascii="Calibri" w:hAnsi="Calibri"/>
          <w:sz w:val="24"/>
          <w:szCs w:val="24"/>
        </w:rPr>
        <w:tab/>
      </w:r>
      <w:r w:rsidR="004E258E" w:rsidRPr="00583505">
        <w:rPr>
          <w:rFonts w:ascii="Calibri" w:hAnsi="Calibri"/>
          <w:sz w:val="24"/>
          <w:szCs w:val="24"/>
        </w:rPr>
        <w:t>Companies will set out provisions and commitments governing the competence and future progression of BDMs</w:t>
      </w:r>
      <w:r w:rsidR="00082196" w:rsidRPr="00583505">
        <w:rPr>
          <w:rFonts w:ascii="Calibri" w:hAnsi="Calibri"/>
          <w:sz w:val="24"/>
          <w:szCs w:val="24"/>
        </w:rPr>
        <w:t xml:space="preserve"> or equivalent role</w:t>
      </w:r>
      <w:r w:rsidR="004D4508" w:rsidRPr="00583505">
        <w:rPr>
          <w:rFonts w:ascii="Calibri" w:hAnsi="Calibri"/>
          <w:sz w:val="24"/>
          <w:szCs w:val="24"/>
        </w:rPr>
        <w:t>;</w:t>
      </w:r>
      <w:r w:rsidR="004E258E" w:rsidRPr="00583505">
        <w:rPr>
          <w:rFonts w:ascii="Calibri" w:hAnsi="Calibri"/>
          <w:sz w:val="24"/>
          <w:szCs w:val="24"/>
        </w:rPr>
        <w:t xml:space="preserve"> including on-going training.</w:t>
      </w:r>
    </w:p>
    <w:p w14:paraId="179E0605" w14:textId="77777777" w:rsidR="000F7E68" w:rsidRPr="00583505" w:rsidRDefault="000F7E68" w:rsidP="000F7E68">
      <w:pPr>
        <w:pStyle w:val="NoSpacing"/>
        <w:ind w:left="720" w:hanging="720"/>
        <w:jc w:val="both"/>
        <w:rPr>
          <w:rFonts w:ascii="Calibri" w:hAnsi="Calibri"/>
          <w:sz w:val="24"/>
          <w:szCs w:val="24"/>
        </w:rPr>
      </w:pPr>
    </w:p>
    <w:p w14:paraId="2459A172" w14:textId="4D4087AD" w:rsidR="004E258E" w:rsidRPr="00583505" w:rsidRDefault="000F7E68" w:rsidP="000F7E68">
      <w:pPr>
        <w:pStyle w:val="NoSpacing"/>
        <w:ind w:left="720" w:hanging="720"/>
        <w:jc w:val="both"/>
        <w:rPr>
          <w:rFonts w:ascii="Calibri" w:hAnsi="Calibri"/>
          <w:sz w:val="24"/>
          <w:szCs w:val="24"/>
        </w:rPr>
      </w:pPr>
      <w:r w:rsidRPr="00583505">
        <w:rPr>
          <w:rFonts w:ascii="Calibri" w:hAnsi="Calibri"/>
          <w:sz w:val="24"/>
          <w:szCs w:val="24"/>
        </w:rPr>
        <w:t>2</w:t>
      </w:r>
      <w:r w:rsidR="00C9617C" w:rsidRPr="00583505">
        <w:rPr>
          <w:rFonts w:ascii="Calibri" w:hAnsi="Calibri"/>
          <w:sz w:val="24"/>
          <w:szCs w:val="24"/>
        </w:rPr>
        <w:t>3</w:t>
      </w:r>
      <w:r w:rsidRPr="00583505">
        <w:rPr>
          <w:rFonts w:ascii="Calibri" w:hAnsi="Calibri"/>
          <w:sz w:val="24"/>
          <w:szCs w:val="24"/>
        </w:rPr>
        <w:t xml:space="preserve">. </w:t>
      </w:r>
      <w:r w:rsidRPr="00583505">
        <w:rPr>
          <w:rFonts w:ascii="Calibri" w:hAnsi="Calibri"/>
          <w:sz w:val="24"/>
          <w:szCs w:val="24"/>
        </w:rPr>
        <w:tab/>
      </w:r>
      <w:r w:rsidR="004E258E" w:rsidRPr="00583505">
        <w:rPr>
          <w:rFonts w:ascii="Calibri" w:hAnsi="Calibri"/>
          <w:sz w:val="24"/>
          <w:szCs w:val="24"/>
        </w:rPr>
        <w:t xml:space="preserve">Companies will set out the role of BDMs and the support and professional guidance they will provide including the content and application of the Code and associated self-regulatory mechanisms. Under the Code, companies will ensure all BDMs have completed </w:t>
      </w:r>
      <w:r w:rsidR="00A62A66" w:rsidRPr="00583505">
        <w:rPr>
          <w:rFonts w:ascii="Calibri" w:hAnsi="Calibri"/>
          <w:sz w:val="24"/>
          <w:szCs w:val="24"/>
        </w:rPr>
        <w:t>appropriate</w:t>
      </w:r>
      <w:r w:rsidR="00B26100" w:rsidRPr="00583505">
        <w:rPr>
          <w:rFonts w:ascii="Calibri" w:hAnsi="Calibri"/>
          <w:sz w:val="24"/>
          <w:szCs w:val="24"/>
        </w:rPr>
        <w:t xml:space="preserve"> training</w:t>
      </w:r>
      <w:r w:rsidR="00BC6A4D" w:rsidRPr="00583505">
        <w:rPr>
          <w:rFonts w:ascii="Calibri" w:hAnsi="Calibri"/>
          <w:sz w:val="24"/>
          <w:szCs w:val="24"/>
        </w:rPr>
        <w:t xml:space="preserve">. </w:t>
      </w:r>
      <w:r w:rsidR="004E258E" w:rsidRPr="00583505">
        <w:rPr>
          <w:rFonts w:ascii="Calibri" w:hAnsi="Calibri"/>
          <w:sz w:val="24"/>
          <w:szCs w:val="24"/>
        </w:rPr>
        <w:t>Companies must ensure this is completed within twenty-four months of the BDM being appointed in their role. This will include procedures for rent reviews. In keeping with the code, BDMs are required to act in a professional and responsible manner in their dealings with tenants.</w:t>
      </w:r>
    </w:p>
    <w:p w14:paraId="3FA1D223" w14:textId="225EC236" w:rsidR="001E7C49" w:rsidRPr="00583505" w:rsidRDefault="001E7C49" w:rsidP="000F7E68">
      <w:pPr>
        <w:pStyle w:val="NoSpacing"/>
        <w:ind w:left="720" w:hanging="720"/>
        <w:jc w:val="both"/>
        <w:rPr>
          <w:rFonts w:ascii="Calibri" w:hAnsi="Calibri"/>
          <w:sz w:val="24"/>
          <w:szCs w:val="24"/>
        </w:rPr>
      </w:pPr>
    </w:p>
    <w:p w14:paraId="284D45D8" w14:textId="6C317CBD" w:rsidR="001E7C49" w:rsidRPr="00583505" w:rsidRDefault="002C4FAC" w:rsidP="000F7E68">
      <w:pPr>
        <w:pStyle w:val="NoSpacing"/>
        <w:ind w:left="720" w:hanging="720"/>
        <w:jc w:val="both"/>
        <w:rPr>
          <w:rFonts w:ascii="Calibri" w:hAnsi="Calibri"/>
          <w:sz w:val="24"/>
          <w:szCs w:val="24"/>
        </w:rPr>
      </w:pPr>
      <w:r w:rsidRPr="00583505">
        <w:rPr>
          <w:rFonts w:ascii="Calibri" w:hAnsi="Calibri"/>
          <w:sz w:val="24"/>
          <w:szCs w:val="24"/>
        </w:rPr>
        <w:t>24.</w:t>
      </w:r>
      <w:r w:rsidR="001E7C49" w:rsidRPr="00583505">
        <w:rPr>
          <w:rFonts w:ascii="Calibri" w:hAnsi="Calibri"/>
          <w:sz w:val="24"/>
          <w:szCs w:val="24"/>
        </w:rPr>
        <w:tab/>
        <w:t>It is recommended that Companies supply tenants with a written record of a meeting</w:t>
      </w:r>
      <w:r w:rsidR="009B5D13" w:rsidRPr="00583505">
        <w:rPr>
          <w:rFonts w:ascii="Calibri" w:hAnsi="Calibri"/>
          <w:sz w:val="24"/>
          <w:szCs w:val="24"/>
        </w:rPr>
        <w:t xml:space="preserve"> with their BDM</w:t>
      </w:r>
      <w:r w:rsidR="001E7C49" w:rsidRPr="00583505">
        <w:rPr>
          <w:rFonts w:ascii="Calibri" w:hAnsi="Calibri"/>
          <w:sz w:val="24"/>
          <w:szCs w:val="24"/>
        </w:rPr>
        <w:t xml:space="preserve"> whose contents cover</w:t>
      </w:r>
      <w:r w:rsidR="009B5D13" w:rsidRPr="00583505">
        <w:rPr>
          <w:rFonts w:ascii="Calibri" w:hAnsi="Calibri"/>
          <w:sz w:val="24"/>
          <w:szCs w:val="24"/>
        </w:rPr>
        <w:t>ed</w:t>
      </w:r>
      <w:r w:rsidR="001E7C49" w:rsidRPr="00583505">
        <w:rPr>
          <w:rFonts w:ascii="Calibri" w:hAnsi="Calibri"/>
          <w:sz w:val="24"/>
          <w:szCs w:val="24"/>
        </w:rPr>
        <w:t xml:space="preserve"> any of the following areas; rent proposals and negotiations, </w:t>
      </w:r>
      <w:r w:rsidR="004E5BA5" w:rsidRPr="00583505">
        <w:rPr>
          <w:rFonts w:ascii="Calibri" w:hAnsi="Calibri"/>
          <w:sz w:val="24"/>
          <w:szCs w:val="24"/>
        </w:rPr>
        <w:t>major</w:t>
      </w:r>
      <w:r w:rsidR="004E5BA5" w:rsidRPr="00583505">
        <w:rPr>
          <w:rFonts w:ascii="Calibri" w:hAnsi="Calibri"/>
          <w:color w:val="FF0000"/>
          <w:sz w:val="24"/>
          <w:szCs w:val="24"/>
        </w:rPr>
        <w:t xml:space="preserve"> </w:t>
      </w:r>
      <w:r w:rsidR="001E7C49" w:rsidRPr="00583505">
        <w:rPr>
          <w:rFonts w:ascii="Calibri" w:hAnsi="Calibri"/>
          <w:sz w:val="24"/>
          <w:szCs w:val="24"/>
        </w:rPr>
        <w:t>repairs, business plans and capital investment projects. The record to be provided within 14 days of the meeting.</w:t>
      </w:r>
    </w:p>
    <w:p w14:paraId="1D934BA9" w14:textId="77777777" w:rsidR="000F7E68" w:rsidRPr="00583505" w:rsidRDefault="000F7E68" w:rsidP="004E258E">
      <w:pPr>
        <w:pStyle w:val="NoSpacing"/>
        <w:jc w:val="both"/>
        <w:rPr>
          <w:rFonts w:ascii="Calibri" w:hAnsi="Calibri"/>
          <w:sz w:val="24"/>
          <w:szCs w:val="24"/>
        </w:rPr>
      </w:pPr>
    </w:p>
    <w:p w14:paraId="36CA638B" w14:textId="77777777" w:rsidR="004E258E" w:rsidRPr="00583505" w:rsidRDefault="004E258E" w:rsidP="004E258E">
      <w:pPr>
        <w:pStyle w:val="NoSpacing"/>
        <w:jc w:val="both"/>
        <w:rPr>
          <w:rFonts w:ascii="Calibri" w:eastAsia="Times New Roman" w:hAnsi="Calibri"/>
          <w:b/>
          <w:color w:val="C39700"/>
          <w:sz w:val="44"/>
          <w:szCs w:val="44"/>
          <w:lang w:val="en-US"/>
        </w:rPr>
      </w:pPr>
      <w:r w:rsidRPr="00583505">
        <w:rPr>
          <w:rFonts w:ascii="Calibri" w:eastAsia="Times New Roman" w:hAnsi="Calibri"/>
          <w:b/>
          <w:color w:val="C39700"/>
          <w:sz w:val="44"/>
          <w:szCs w:val="44"/>
          <w:lang w:val="en-US"/>
        </w:rPr>
        <w:t>Business Support</w:t>
      </w:r>
    </w:p>
    <w:p w14:paraId="0D599A79" w14:textId="77777777" w:rsidR="000F7E68" w:rsidRPr="00583505" w:rsidRDefault="000F7E68" w:rsidP="004E258E">
      <w:pPr>
        <w:pStyle w:val="NoSpacing"/>
        <w:jc w:val="both"/>
        <w:rPr>
          <w:rFonts w:ascii="Calibri" w:hAnsi="Calibri"/>
          <w:sz w:val="24"/>
          <w:szCs w:val="24"/>
        </w:rPr>
      </w:pPr>
    </w:p>
    <w:p w14:paraId="4187D8AB" w14:textId="209D7F48" w:rsidR="004E258E" w:rsidRPr="00583505" w:rsidRDefault="000F7E68" w:rsidP="000F7E68">
      <w:pPr>
        <w:pStyle w:val="NoSpacing"/>
        <w:ind w:left="720" w:hanging="720"/>
        <w:jc w:val="both"/>
        <w:rPr>
          <w:rFonts w:ascii="Calibri" w:hAnsi="Calibri"/>
          <w:sz w:val="24"/>
          <w:szCs w:val="24"/>
        </w:rPr>
      </w:pPr>
      <w:r w:rsidRPr="00583505">
        <w:rPr>
          <w:rFonts w:ascii="Calibri" w:hAnsi="Calibri"/>
          <w:sz w:val="24"/>
          <w:szCs w:val="24"/>
        </w:rPr>
        <w:t>2</w:t>
      </w:r>
      <w:r w:rsidR="002C4FAC" w:rsidRPr="00583505">
        <w:rPr>
          <w:rFonts w:ascii="Calibri" w:hAnsi="Calibri"/>
          <w:sz w:val="24"/>
          <w:szCs w:val="24"/>
        </w:rPr>
        <w:t>5</w:t>
      </w:r>
      <w:r w:rsidRPr="00583505">
        <w:rPr>
          <w:rFonts w:ascii="Calibri" w:hAnsi="Calibri"/>
          <w:sz w:val="24"/>
          <w:szCs w:val="24"/>
        </w:rPr>
        <w:t xml:space="preserve"> </w:t>
      </w:r>
      <w:r w:rsidRPr="00583505">
        <w:rPr>
          <w:rFonts w:ascii="Calibri" w:hAnsi="Calibri"/>
          <w:sz w:val="24"/>
          <w:szCs w:val="24"/>
        </w:rPr>
        <w:tab/>
      </w:r>
      <w:r w:rsidR="004E258E" w:rsidRPr="00583505">
        <w:rPr>
          <w:rFonts w:ascii="Calibri" w:hAnsi="Calibri"/>
          <w:sz w:val="24"/>
          <w:szCs w:val="24"/>
        </w:rPr>
        <w:t xml:space="preserve">Companies will explain how the relationship between the company and the tenant will be conducted during the operation of the tenancy so that the business opportunities presented by the outlet can be exploited to mutual benefit. </w:t>
      </w:r>
    </w:p>
    <w:p w14:paraId="138FE141" w14:textId="77777777" w:rsidR="000F7E68" w:rsidRPr="00583505" w:rsidRDefault="000F7E68" w:rsidP="000F7E68">
      <w:pPr>
        <w:pStyle w:val="NoSpacing"/>
        <w:ind w:left="720" w:hanging="720"/>
        <w:jc w:val="both"/>
        <w:rPr>
          <w:rFonts w:ascii="Calibri" w:hAnsi="Calibri"/>
          <w:sz w:val="24"/>
          <w:szCs w:val="24"/>
        </w:rPr>
      </w:pPr>
    </w:p>
    <w:p w14:paraId="11C138E2" w14:textId="5528AF9E" w:rsidR="004E258E" w:rsidRPr="00583505" w:rsidRDefault="000F7E68" w:rsidP="000F7E68">
      <w:pPr>
        <w:pStyle w:val="NoSpacing"/>
        <w:ind w:left="720" w:hanging="720"/>
        <w:jc w:val="both"/>
        <w:rPr>
          <w:rFonts w:ascii="Calibri" w:hAnsi="Calibri"/>
          <w:sz w:val="24"/>
          <w:szCs w:val="24"/>
        </w:rPr>
      </w:pPr>
      <w:r w:rsidRPr="00583505">
        <w:rPr>
          <w:rFonts w:ascii="Calibri" w:hAnsi="Calibri"/>
          <w:sz w:val="24"/>
          <w:szCs w:val="24"/>
        </w:rPr>
        <w:t>2</w:t>
      </w:r>
      <w:r w:rsidR="002C4FAC" w:rsidRPr="00583505">
        <w:rPr>
          <w:rFonts w:ascii="Calibri" w:hAnsi="Calibri"/>
          <w:sz w:val="24"/>
          <w:szCs w:val="24"/>
        </w:rPr>
        <w:t>6</w:t>
      </w:r>
      <w:r w:rsidRPr="00583505">
        <w:rPr>
          <w:rFonts w:ascii="Calibri" w:hAnsi="Calibri"/>
          <w:sz w:val="24"/>
          <w:szCs w:val="24"/>
        </w:rPr>
        <w:t xml:space="preserve">. </w:t>
      </w:r>
      <w:r w:rsidRPr="00583505">
        <w:rPr>
          <w:rFonts w:ascii="Calibri" w:hAnsi="Calibri"/>
          <w:sz w:val="24"/>
          <w:szCs w:val="24"/>
        </w:rPr>
        <w:tab/>
      </w:r>
      <w:r w:rsidR="004E258E" w:rsidRPr="00583505">
        <w:rPr>
          <w:rFonts w:ascii="Calibri" w:hAnsi="Calibri"/>
          <w:sz w:val="24"/>
          <w:szCs w:val="24"/>
        </w:rPr>
        <w:t>Companies will describe the range of support programmes and advice which may be available through the company.  Such support might typically include:</w:t>
      </w:r>
    </w:p>
    <w:p w14:paraId="3CAFE768" w14:textId="77777777" w:rsidR="000F7E68" w:rsidRPr="00583505" w:rsidRDefault="000F7E68" w:rsidP="000F7E68">
      <w:pPr>
        <w:pStyle w:val="NoSpacing"/>
        <w:ind w:left="720" w:hanging="720"/>
        <w:jc w:val="both"/>
        <w:rPr>
          <w:rFonts w:ascii="Calibri" w:hAnsi="Calibri"/>
          <w:sz w:val="24"/>
          <w:szCs w:val="24"/>
        </w:rPr>
      </w:pPr>
    </w:p>
    <w:p w14:paraId="434D4830" w14:textId="77777777" w:rsidR="004E258E" w:rsidRPr="00583505" w:rsidRDefault="004E258E" w:rsidP="000F7E68">
      <w:pPr>
        <w:pStyle w:val="NoSpacing"/>
        <w:numPr>
          <w:ilvl w:val="0"/>
          <w:numId w:val="28"/>
        </w:numPr>
        <w:jc w:val="both"/>
        <w:rPr>
          <w:rFonts w:ascii="Calibri" w:hAnsi="Calibri"/>
          <w:sz w:val="24"/>
          <w:szCs w:val="24"/>
        </w:rPr>
      </w:pPr>
      <w:r w:rsidRPr="00583505">
        <w:rPr>
          <w:rFonts w:ascii="Calibri" w:hAnsi="Calibri"/>
          <w:sz w:val="24"/>
          <w:szCs w:val="24"/>
        </w:rPr>
        <w:t>Commitment to assess capabilities and training needs of tenants and staff</w:t>
      </w:r>
      <w:r w:rsidR="004D4508" w:rsidRPr="00583505">
        <w:rPr>
          <w:rFonts w:ascii="Calibri" w:hAnsi="Calibri"/>
          <w:sz w:val="24"/>
          <w:szCs w:val="24"/>
        </w:rPr>
        <w:t>.</w:t>
      </w:r>
    </w:p>
    <w:p w14:paraId="06D73740" w14:textId="77777777" w:rsidR="000F7E68" w:rsidRPr="00583505" w:rsidRDefault="000F7E68" w:rsidP="000F7E68">
      <w:pPr>
        <w:pStyle w:val="NoSpacing"/>
        <w:ind w:left="1080"/>
        <w:jc w:val="both"/>
        <w:rPr>
          <w:rFonts w:ascii="Calibri" w:hAnsi="Calibri"/>
          <w:sz w:val="24"/>
          <w:szCs w:val="24"/>
        </w:rPr>
      </w:pPr>
    </w:p>
    <w:p w14:paraId="096F559D" w14:textId="77777777" w:rsidR="004E258E" w:rsidRPr="00583505" w:rsidRDefault="004E258E" w:rsidP="000F7E68">
      <w:pPr>
        <w:pStyle w:val="NoSpacing"/>
        <w:numPr>
          <w:ilvl w:val="0"/>
          <w:numId w:val="28"/>
        </w:numPr>
        <w:jc w:val="both"/>
        <w:rPr>
          <w:rFonts w:ascii="Calibri" w:hAnsi="Calibri"/>
          <w:sz w:val="24"/>
          <w:szCs w:val="24"/>
        </w:rPr>
      </w:pPr>
      <w:r w:rsidRPr="00583505">
        <w:rPr>
          <w:rFonts w:ascii="Calibri" w:hAnsi="Calibri"/>
          <w:sz w:val="24"/>
          <w:szCs w:val="24"/>
        </w:rPr>
        <w:t>Licensing and legal issues</w:t>
      </w:r>
      <w:r w:rsidR="004D4508" w:rsidRPr="00583505">
        <w:rPr>
          <w:rFonts w:ascii="Calibri" w:hAnsi="Calibri"/>
          <w:sz w:val="24"/>
          <w:szCs w:val="24"/>
        </w:rPr>
        <w:t>.</w:t>
      </w:r>
    </w:p>
    <w:p w14:paraId="0F3426D4" w14:textId="77777777" w:rsidR="000F7E68" w:rsidRPr="00583505" w:rsidRDefault="000F7E68" w:rsidP="000F7E68">
      <w:pPr>
        <w:pStyle w:val="NoSpacing"/>
        <w:jc w:val="both"/>
        <w:rPr>
          <w:rFonts w:ascii="Calibri" w:hAnsi="Calibri"/>
          <w:sz w:val="24"/>
          <w:szCs w:val="24"/>
        </w:rPr>
      </w:pPr>
    </w:p>
    <w:p w14:paraId="5EC24EBB" w14:textId="77777777" w:rsidR="004E258E" w:rsidRPr="00583505" w:rsidRDefault="004E258E" w:rsidP="000F7E68">
      <w:pPr>
        <w:pStyle w:val="NoSpacing"/>
        <w:numPr>
          <w:ilvl w:val="0"/>
          <w:numId w:val="28"/>
        </w:numPr>
        <w:jc w:val="both"/>
        <w:rPr>
          <w:rFonts w:ascii="Calibri" w:hAnsi="Calibri"/>
          <w:sz w:val="24"/>
          <w:szCs w:val="24"/>
        </w:rPr>
      </w:pPr>
      <w:r w:rsidRPr="00583505">
        <w:rPr>
          <w:rFonts w:ascii="Calibri" w:hAnsi="Calibri"/>
          <w:sz w:val="24"/>
          <w:szCs w:val="24"/>
        </w:rPr>
        <w:t>Business management advice (tenants will be advised to obtain professional services in areas such as finance, stocktaking and book-keeping)</w:t>
      </w:r>
      <w:r w:rsidR="004D4508" w:rsidRPr="00583505">
        <w:rPr>
          <w:rFonts w:ascii="Calibri" w:hAnsi="Calibri"/>
          <w:sz w:val="24"/>
          <w:szCs w:val="24"/>
        </w:rPr>
        <w:t>.</w:t>
      </w:r>
    </w:p>
    <w:p w14:paraId="5F535338" w14:textId="77777777" w:rsidR="000F7E68" w:rsidRPr="00583505" w:rsidRDefault="000F7E68" w:rsidP="000F7E68">
      <w:pPr>
        <w:pStyle w:val="ListParagraph"/>
        <w:rPr>
          <w:rFonts w:ascii="Calibri" w:hAnsi="Calibri"/>
          <w:szCs w:val="24"/>
        </w:rPr>
      </w:pPr>
    </w:p>
    <w:p w14:paraId="1AAC6BC7" w14:textId="77777777" w:rsidR="004E258E" w:rsidRPr="00583505" w:rsidRDefault="004E258E" w:rsidP="00B71CA5">
      <w:pPr>
        <w:pStyle w:val="NoSpacing"/>
        <w:numPr>
          <w:ilvl w:val="0"/>
          <w:numId w:val="28"/>
        </w:numPr>
        <w:jc w:val="both"/>
        <w:rPr>
          <w:rFonts w:ascii="Calibri" w:hAnsi="Calibri"/>
          <w:sz w:val="24"/>
          <w:szCs w:val="24"/>
        </w:rPr>
      </w:pPr>
      <w:r w:rsidRPr="00583505">
        <w:rPr>
          <w:rFonts w:ascii="Calibri" w:hAnsi="Calibri"/>
          <w:sz w:val="24"/>
          <w:szCs w:val="24"/>
        </w:rPr>
        <w:t>Brand promotion, merchandising and provision/maintenance of dispense equipment</w:t>
      </w:r>
      <w:r w:rsidR="004D4508" w:rsidRPr="00583505">
        <w:rPr>
          <w:rFonts w:ascii="Calibri" w:hAnsi="Calibri"/>
          <w:sz w:val="24"/>
          <w:szCs w:val="24"/>
        </w:rPr>
        <w:t>.</w:t>
      </w:r>
    </w:p>
    <w:p w14:paraId="63AF825D" w14:textId="77777777" w:rsidR="000F7E68" w:rsidRPr="00583505" w:rsidRDefault="000F7E68" w:rsidP="000F7E68">
      <w:pPr>
        <w:pStyle w:val="NoSpacing"/>
        <w:ind w:left="1080"/>
        <w:jc w:val="both"/>
        <w:rPr>
          <w:rFonts w:ascii="Calibri" w:hAnsi="Calibri"/>
          <w:sz w:val="24"/>
          <w:szCs w:val="24"/>
        </w:rPr>
      </w:pPr>
    </w:p>
    <w:p w14:paraId="5F291827" w14:textId="77777777" w:rsidR="004E258E" w:rsidRPr="00583505" w:rsidRDefault="004E258E" w:rsidP="000F7E68">
      <w:pPr>
        <w:pStyle w:val="NoSpacing"/>
        <w:numPr>
          <w:ilvl w:val="0"/>
          <w:numId w:val="28"/>
        </w:numPr>
        <w:jc w:val="both"/>
        <w:rPr>
          <w:rFonts w:ascii="Calibri" w:hAnsi="Calibri"/>
          <w:sz w:val="24"/>
          <w:szCs w:val="24"/>
        </w:rPr>
      </w:pPr>
      <w:r w:rsidRPr="00583505">
        <w:rPr>
          <w:rFonts w:ascii="Calibri" w:hAnsi="Calibri"/>
          <w:sz w:val="24"/>
          <w:szCs w:val="24"/>
        </w:rPr>
        <w:t>Outlet promotion and marketing</w:t>
      </w:r>
      <w:r w:rsidR="004D4508" w:rsidRPr="00583505">
        <w:rPr>
          <w:rFonts w:ascii="Calibri" w:hAnsi="Calibri"/>
          <w:sz w:val="24"/>
          <w:szCs w:val="24"/>
        </w:rPr>
        <w:t>.</w:t>
      </w:r>
    </w:p>
    <w:p w14:paraId="46907F5D" w14:textId="77777777" w:rsidR="000F7E68" w:rsidRPr="00583505" w:rsidRDefault="000F7E68" w:rsidP="000F7E68">
      <w:pPr>
        <w:pStyle w:val="NoSpacing"/>
        <w:ind w:left="1080"/>
        <w:jc w:val="both"/>
        <w:rPr>
          <w:rFonts w:ascii="Calibri" w:hAnsi="Calibri"/>
          <w:sz w:val="24"/>
          <w:szCs w:val="24"/>
        </w:rPr>
      </w:pPr>
    </w:p>
    <w:p w14:paraId="3072DB8B" w14:textId="77777777" w:rsidR="004E258E" w:rsidRPr="00583505" w:rsidRDefault="004E258E" w:rsidP="000F7E68">
      <w:pPr>
        <w:pStyle w:val="NoSpacing"/>
        <w:numPr>
          <w:ilvl w:val="0"/>
          <w:numId w:val="28"/>
        </w:numPr>
        <w:jc w:val="both"/>
        <w:rPr>
          <w:rFonts w:ascii="Calibri" w:hAnsi="Calibri"/>
          <w:sz w:val="24"/>
          <w:szCs w:val="24"/>
        </w:rPr>
      </w:pPr>
      <w:r w:rsidRPr="00583505">
        <w:rPr>
          <w:rFonts w:ascii="Calibri" w:hAnsi="Calibri"/>
          <w:sz w:val="24"/>
          <w:szCs w:val="24"/>
        </w:rPr>
        <w:t>Procurement benefits</w:t>
      </w:r>
      <w:r w:rsidR="004D4508" w:rsidRPr="00583505">
        <w:rPr>
          <w:rFonts w:ascii="Calibri" w:hAnsi="Calibri"/>
          <w:sz w:val="24"/>
          <w:szCs w:val="24"/>
        </w:rPr>
        <w:t>.</w:t>
      </w:r>
    </w:p>
    <w:p w14:paraId="415D2549" w14:textId="77777777" w:rsidR="000F7E68" w:rsidRPr="00583505" w:rsidRDefault="000F7E68" w:rsidP="000F7E68">
      <w:pPr>
        <w:pStyle w:val="NoSpacing"/>
        <w:ind w:left="1080"/>
        <w:jc w:val="both"/>
        <w:rPr>
          <w:rFonts w:ascii="Calibri" w:hAnsi="Calibri"/>
          <w:sz w:val="24"/>
          <w:szCs w:val="24"/>
        </w:rPr>
      </w:pPr>
    </w:p>
    <w:p w14:paraId="2D6C276E" w14:textId="77777777" w:rsidR="004E258E" w:rsidRPr="00583505" w:rsidRDefault="004E258E" w:rsidP="000F7E68">
      <w:pPr>
        <w:pStyle w:val="NoSpacing"/>
        <w:numPr>
          <w:ilvl w:val="0"/>
          <w:numId w:val="28"/>
        </w:numPr>
        <w:jc w:val="both"/>
        <w:rPr>
          <w:rFonts w:ascii="Calibri" w:hAnsi="Calibri"/>
          <w:sz w:val="24"/>
          <w:szCs w:val="24"/>
        </w:rPr>
      </w:pPr>
      <w:r w:rsidRPr="00583505">
        <w:rPr>
          <w:rFonts w:ascii="Calibri" w:hAnsi="Calibri"/>
          <w:sz w:val="24"/>
          <w:szCs w:val="24"/>
        </w:rPr>
        <w:t>Rating advice</w:t>
      </w:r>
      <w:r w:rsidR="004D4508" w:rsidRPr="00583505">
        <w:rPr>
          <w:rFonts w:ascii="Calibri" w:hAnsi="Calibri"/>
          <w:sz w:val="24"/>
          <w:szCs w:val="24"/>
        </w:rPr>
        <w:t>.</w:t>
      </w:r>
    </w:p>
    <w:p w14:paraId="29316C7F" w14:textId="77777777" w:rsidR="000F7E68" w:rsidRPr="00583505" w:rsidRDefault="000F7E68" w:rsidP="000F7E68">
      <w:pPr>
        <w:pStyle w:val="NoSpacing"/>
        <w:ind w:left="1080"/>
        <w:jc w:val="both"/>
        <w:rPr>
          <w:rFonts w:ascii="Calibri" w:hAnsi="Calibri"/>
          <w:sz w:val="24"/>
          <w:szCs w:val="24"/>
        </w:rPr>
      </w:pPr>
    </w:p>
    <w:p w14:paraId="681C0D31" w14:textId="77777777" w:rsidR="000F7E68" w:rsidRPr="00583505" w:rsidRDefault="004E258E" w:rsidP="000F7E68">
      <w:pPr>
        <w:pStyle w:val="NoSpacing"/>
        <w:numPr>
          <w:ilvl w:val="0"/>
          <w:numId w:val="28"/>
        </w:numPr>
        <w:jc w:val="both"/>
        <w:rPr>
          <w:rFonts w:ascii="Calibri" w:hAnsi="Calibri"/>
          <w:sz w:val="24"/>
          <w:szCs w:val="24"/>
        </w:rPr>
      </w:pPr>
      <w:r w:rsidRPr="00583505">
        <w:rPr>
          <w:rFonts w:ascii="Calibri" w:hAnsi="Calibri"/>
          <w:sz w:val="24"/>
          <w:szCs w:val="24"/>
        </w:rPr>
        <w:t>Property support – external decoration, signage, building repairs</w:t>
      </w:r>
      <w:r w:rsidR="004D4508" w:rsidRPr="00583505">
        <w:rPr>
          <w:rFonts w:ascii="Calibri" w:hAnsi="Calibri"/>
          <w:sz w:val="24"/>
          <w:szCs w:val="24"/>
        </w:rPr>
        <w:t>.</w:t>
      </w:r>
    </w:p>
    <w:p w14:paraId="1732EE77" w14:textId="77777777" w:rsidR="004E258E" w:rsidRPr="00583505" w:rsidRDefault="004E258E" w:rsidP="000F7E68">
      <w:pPr>
        <w:pStyle w:val="NoSpacing"/>
        <w:ind w:left="1080"/>
        <w:jc w:val="both"/>
        <w:rPr>
          <w:rFonts w:ascii="Calibri" w:hAnsi="Calibri"/>
          <w:sz w:val="24"/>
          <w:szCs w:val="24"/>
        </w:rPr>
      </w:pPr>
    </w:p>
    <w:p w14:paraId="17F300A8" w14:textId="14E61EA9" w:rsidR="004E258E" w:rsidRPr="00583505" w:rsidRDefault="000F7E68" w:rsidP="000F7E68">
      <w:pPr>
        <w:pStyle w:val="NoSpacing"/>
        <w:ind w:left="720" w:hanging="720"/>
        <w:jc w:val="both"/>
        <w:rPr>
          <w:rFonts w:ascii="Calibri" w:hAnsi="Calibri"/>
          <w:sz w:val="24"/>
          <w:szCs w:val="24"/>
        </w:rPr>
      </w:pPr>
      <w:r w:rsidRPr="00583505">
        <w:rPr>
          <w:rFonts w:ascii="Calibri" w:hAnsi="Calibri"/>
          <w:sz w:val="24"/>
          <w:szCs w:val="24"/>
        </w:rPr>
        <w:t>2</w:t>
      </w:r>
      <w:r w:rsidR="002C4FAC" w:rsidRPr="00583505">
        <w:rPr>
          <w:rFonts w:ascii="Calibri" w:hAnsi="Calibri"/>
          <w:sz w:val="24"/>
          <w:szCs w:val="24"/>
        </w:rPr>
        <w:t>7</w:t>
      </w:r>
      <w:r w:rsidRPr="00583505">
        <w:rPr>
          <w:rFonts w:ascii="Calibri" w:hAnsi="Calibri"/>
          <w:sz w:val="24"/>
          <w:szCs w:val="24"/>
        </w:rPr>
        <w:t>.</w:t>
      </w:r>
      <w:r w:rsidRPr="00583505">
        <w:rPr>
          <w:rFonts w:ascii="Calibri" w:hAnsi="Calibri"/>
          <w:sz w:val="24"/>
          <w:szCs w:val="24"/>
        </w:rPr>
        <w:tab/>
      </w:r>
      <w:r w:rsidR="004E258E" w:rsidRPr="00583505">
        <w:rPr>
          <w:rFonts w:ascii="Calibri" w:hAnsi="Calibri"/>
          <w:sz w:val="24"/>
          <w:szCs w:val="24"/>
        </w:rPr>
        <w:t xml:space="preserve">Companies will set out their policy for dealing with requests for assistance from tenants arising from circumstances where it can be demonstrated that their business has been adversely affected by a material change in circumstance beyond their control.  </w:t>
      </w:r>
      <w:r w:rsidR="00F112AE" w:rsidRPr="00583505">
        <w:rPr>
          <w:rFonts w:ascii="Calibri" w:hAnsi="Calibri"/>
          <w:sz w:val="24"/>
          <w:szCs w:val="24"/>
        </w:rPr>
        <w:t>This is defined as an event that brings about a permanent change to trading conditions (</w:t>
      </w:r>
      <w:r w:rsidR="00EF5236" w:rsidRPr="00583505">
        <w:rPr>
          <w:rFonts w:ascii="Calibri" w:hAnsi="Calibri"/>
          <w:sz w:val="24"/>
          <w:szCs w:val="24"/>
        </w:rPr>
        <w:t>documented</w:t>
      </w:r>
      <w:r w:rsidR="00F112AE" w:rsidRPr="00583505">
        <w:rPr>
          <w:rFonts w:ascii="Calibri" w:hAnsi="Calibri"/>
          <w:sz w:val="24"/>
          <w:szCs w:val="24"/>
        </w:rPr>
        <w:t xml:space="preserve"> by one year’s worth of evidence), </w:t>
      </w:r>
      <w:r w:rsidR="00EF5236" w:rsidRPr="00583505">
        <w:rPr>
          <w:rFonts w:ascii="Calibri" w:hAnsi="Calibri"/>
          <w:sz w:val="24"/>
          <w:szCs w:val="24"/>
        </w:rPr>
        <w:t xml:space="preserve">is not capable of prevention or remedy by other means, specifically affects the tenant’s pub, </w:t>
      </w:r>
      <w:r w:rsidR="001F6DE6" w:rsidRPr="00583505">
        <w:rPr>
          <w:rFonts w:ascii="Calibri" w:hAnsi="Calibri"/>
          <w:sz w:val="24"/>
          <w:szCs w:val="24"/>
        </w:rPr>
        <w:t xml:space="preserve">and </w:t>
      </w:r>
      <w:r w:rsidR="00EF5236" w:rsidRPr="00583505">
        <w:rPr>
          <w:rFonts w:ascii="Calibri" w:hAnsi="Calibri"/>
          <w:sz w:val="24"/>
          <w:szCs w:val="24"/>
        </w:rPr>
        <w:t>is not a result of an increase in tax, duty or regulatory compliance costs.</w:t>
      </w:r>
      <w:r w:rsidR="00F112AE" w:rsidRPr="00583505">
        <w:rPr>
          <w:rFonts w:ascii="Calibri" w:hAnsi="Calibri"/>
          <w:sz w:val="24"/>
          <w:szCs w:val="24"/>
        </w:rPr>
        <w:t xml:space="preserve"> </w:t>
      </w:r>
      <w:r w:rsidR="004E258E" w:rsidRPr="00583505">
        <w:rPr>
          <w:rFonts w:ascii="Calibri" w:hAnsi="Calibri"/>
          <w:sz w:val="24"/>
          <w:szCs w:val="24"/>
        </w:rPr>
        <w:t xml:space="preserve">The tenant must make their request for assistance in writing to their BDM.  Companies will respond within thirty-five calendar days, unless a further timescale is mutually agreed. </w:t>
      </w:r>
    </w:p>
    <w:p w14:paraId="49594422" w14:textId="3B6F636C" w:rsidR="001E7C49" w:rsidRPr="00583505" w:rsidRDefault="001E7C49" w:rsidP="000F7E68">
      <w:pPr>
        <w:pStyle w:val="NoSpacing"/>
        <w:ind w:left="720" w:hanging="720"/>
        <w:jc w:val="both"/>
        <w:rPr>
          <w:rFonts w:ascii="Calibri" w:hAnsi="Calibri"/>
          <w:sz w:val="24"/>
          <w:szCs w:val="24"/>
        </w:rPr>
      </w:pPr>
    </w:p>
    <w:p w14:paraId="3B4604F2" w14:textId="22B7DF0F" w:rsidR="001E7C49" w:rsidRPr="00583505" w:rsidRDefault="002C4FAC" w:rsidP="000F7E68">
      <w:pPr>
        <w:pStyle w:val="NoSpacing"/>
        <w:ind w:left="720" w:hanging="720"/>
        <w:jc w:val="both"/>
        <w:rPr>
          <w:rFonts w:ascii="Calibri" w:hAnsi="Calibri"/>
          <w:sz w:val="24"/>
          <w:szCs w:val="24"/>
        </w:rPr>
      </w:pPr>
      <w:r w:rsidRPr="00583505">
        <w:rPr>
          <w:rFonts w:ascii="Calibri" w:hAnsi="Calibri"/>
          <w:sz w:val="24"/>
          <w:szCs w:val="24"/>
        </w:rPr>
        <w:t>28</w:t>
      </w:r>
      <w:r w:rsidR="001E7C49" w:rsidRPr="00583505">
        <w:rPr>
          <w:rFonts w:ascii="Calibri" w:hAnsi="Calibri"/>
          <w:sz w:val="24"/>
          <w:szCs w:val="24"/>
        </w:rPr>
        <w:tab/>
        <w:t>When assistance is given in the form of either a rent concession or increased discounts on tied products that are considered to be permanent it is recommended that they be documented by way of a formal binding written agreement. Prior to selling a tied outlet subject to a sitting tenant it is recommended that Companies check that any such permanent concessions or increased discount arrangements have been documented by a formal binding written agreement.</w:t>
      </w:r>
    </w:p>
    <w:p w14:paraId="606CF410" w14:textId="77777777" w:rsidR="000F7E68" w:rsidRPr="00583505" w:rsidRDefault="000F7E68" w:rsidP="000F7E68">
      <w:pPr>
        <w:pStyle w:val="NoSpacing"/>
        <w:ind w:left="720" w:hanging="720"/>
        <w:jc w:val="both"/>
        <w:rPr>
          <w:rFonts w:ascii="Calibri" w:hAnsi="Calibri"/>
          <w:sz w:val="24"/>
          <w:szCs w:val="24"/>
        </w:rPr>
      </w:pPr>
    </w:p>
    <w:p w14:paraId="4EDBEB25" w14:textId="77777777" w:rsidR="004E258E" w:rsidRPr="00583505" w:rsidRDefault="004E258E" w:rsidP="004E258E">
      <w:pPr>
        <w:pStyle w:val="NoSpacing"/>
        <w:jc w:val="both"/>
        <w:rPr>
          <w:rFonts w:ascii="Calibri" w:eastAsia="Times New Roman" w:hAnsi="Calibri"/>
          <w:b/>
          <w:color w:val="C39700"/>
          <w:sz w:val="44"/>
          <w:szCs w:val="44"/>
          <w:lang w:val="en-US"/>
        </w:rPr>
      </w:pPr>
      <w:r w:rsidRPr="00583505">
        <w:rPr>
          <w:rFonts w:ascii="Calibri" w:eastAsia="Times New Roman" w:hAnsi="Calibri"/>
          <w:b/>
          <w:color w:val="C39700"/>
          <w:sz w:val="44"/>
          <w:szCs w:val="44"/>
          <w:lang w:val="en-US"/>
        </w:rPr>
        <w:t>Rent Assessment</w:t>
      </w:r>
    </w:p>
    <w:p w14:paraId="65D8C268" w14:textId="77777777" w:rsidR="000F7E68" w:rsidRPr="00583505" w:rsidRDefault="000F7E68" w:rsidP="004E258E">
      <w:pPr>
        <w:pStyle w:val="NoSpacing"/>
        <w:jc w:val="both"/>
        <w:rPr>
          <w:rFonts w:ascii="Calibri" w:hAnsi="Calibri"/>
          <w:sz w:val="24"/>
          <w:szCs w:val="24"/>
        </w:rPr>
      </w:pPr>
    </w:p>
    <w:p w14:paraId="47A6F310" w14:textId="5B330033" w:rsidR="004E258E" w:rsidRPr="00583505" w:rsidRDefault="000F7E68" w:rsidP="000F7E68">
      <w:pPr>
        <w:pStyle w:val="NoSpacing"/>
        <w:ind w:left="720" w:hanging="720"/>
        <w:jc w:val="both"/>
        <w:rPr>
          <w:rFonts w:ascii="Calibri" w:hAnsi="Calibri"/>
          <w:sz w:val="24"/>
          <w:szCs w:val="24"/>
        </w:rPr>
      </w:pPr>
      <w:r w:rsidRPr="00583505">
        <w:rPr>
          <w:rFonts w:ascii="Calibri" w:hAnsi="Calibri"/>
          <w:sz w:val="24"/>
          <w:szCs w:val="24"/>
        </w:rPr>
        <w:t>2</w:t>
      </w:r>
      <w:r w:rsidR="002C4FAC" w:rsidRPr="00583505">
        <w:rPr>
          <w:rFonts w:ascii="Calibri" w:hAnsi="Calibri"/>
          <w:sz w:val="24"/>
          <w:szCs w:val="24"/>
        </w:rPr>
        <w:t>9</w:t>
      </w:r>
      <w:r w:rsidRPr="00583505">
        <w:rPr>
          <w:rFonts w:ascii="Calibri" w:hAnsi="Calibri"/>
          <w:sz w:val="24"/>
          <w:szCs w:val="24"/>
        </w:rPr>
        <w:t>.</w:t>
      </w:r>
      <w:r w:rsidRPr="00583505">
        <w:rPr>
          <w:rFonts w:ascii="Calibri" w:hAnsi="Calibri"/>
          <w:sz w:val="24"/>
          <w:szCs w:val="24"/>
        </w:rPr>
        <w:tab/>
      </w:r>
      <w:r w:rsidR="004E258E" w:rsidRPr="00583505">
        <w:rPr>
          <w:rFonts w:ascii="Calibri" w:hAnsi="Calibri"/>
          <w:sz w:val="24"/>
          <w:szCs w:val="24"/>
        </w:rPr>
        <w:t>Rent assessments are used by pub owning companies in the preparation of rent ne</w:t>
      </w:r>
      <w:r w:rsidR="005D6AA1" w:rsidRPr="00583505">
        <w:rPr>
          <w:rFonts w:ascii="Calibri" w:hAnsi="Calibri"/>
          <w:sz w:val="24"/>
          <w:szCs w:val="24"/>
        </w:rPr>
        <w:t>gotiations (s</w:t>
      </w:r>
      <w:r w:rsidR="00284452" w:rsidRPr="00583505">
        <w:rPr>
          <w:rFonts w:ascii="Calibri" w:hAnsi="Calibri"/>
          <w:sz w:val="24"/>
          <w:szCs w:val="24"/>
        </w:rPr>
        <w:t>ee Annex B</w:t>
      </w:r>
      <w:r w:rsidR="00B71CA5" w:rsidRPr="00583505">
        <w:rPr>
          <w:rFonts w:ascii="Calibri" w:hAnsi="Calibri"/>
          <w:sz w:val="24"/>
          <w:szCs w:val="24"/>
        </w:rPr>
        <w:t>)</w:t>
      </w:r>
      <w:r w:rsidR="005D6AA1" w:rsidRPr="00583505">
        <w:rPr>
          <w:rFonts w:ascii="Calibri" w:hAnsi="Calibri"/>
          <w:sz w:val="24"/>
          <w:szCs w:val="24"/>
        </w:rPr>
        <w:t xml:space="preserve">. Please note that the example assessment at Annex B is the </w:t>
      </w:r>
      <w:r w:rsidR="005D6AA1" w:rsidRPr="00583505">
        <w:rPr>
          <w:rFonts w:ascii="Calibri" w:hAnsi="Calibri"/>
          <w:sz w:val="24"/>
          <w:szCs w:val="24"/>
          <w:u w:val="single"/>
        </w:rPr>
        <w:t>minimum</w:t>
      </w:r>
      <w:r w:rsidR="005D6AA1" w:rsidRPr="00583505">
        <w:rPr>
          <w:rFonts w:ascii="Calibri" w:hAnsi="Calibri"/>
          <w:sz w:val="24"/>
          <w:szCs w:val="24"/>
        </w:rPr>
        <w:t xml:space="preserve"> amount of information that must be provided to the tenant by the company.</w:t>
      </w:r>
    </w:p>
    <w:p w14:paraId="6AC77A23" w14:textId="77777777" w:rsidR="000F7E68" w:rsidRPr="00583505" w:rsidRDefault="000F7E68" w:rsidP="000F7E68">
      <w:pPr>
        <w:pStyle w:val="NoSpacing"/>
        <w:ind w:left="720" w:hanging="720"/>
        <w:jc w:val="both"/>
        <w:rPr>
          <w:rFonts w:ascii="Calibri" w:hAnsi="Calibri"/>
          <w:sz w:val="24"/>
          <w:szCs w:val="24"/>
        </w:rPr>
      </w:pPr>
    </w:p>
    <w:p w14:paraId="01A57BF1" w14:textId="4208E2C1" w:rsidR="004E258E" w:rsidRPr="00583505" w:rsidRDefault="002C4FAC" w:rsidP="000F7E68">
      <w:pPr>
        <w:pStyle w:val="NoSpacing"/>
        <w:ind w:left="720" w:hanging="720"/>
        <w:jc w:val="both"/>
        <w:rPr>
          <w:rFonts w:ascii="Calibri" w:hAnsi="Calibri"/>
          <w:sz w:val="24"/>
          <w:szCs w:val="24"/>
        </w:rPr>
      </w:pPr>
      <w:r w:rsidRPr="00583505">
        <w:rPr>
          <w:rFonts w:ascii="Calibri" w:hAnsi="Calibri"/>
          <w:sz w:val="24"/>
          <w:szCs w:val="24"/>
        </w:rPr>
        <w:t>30</w:t>
      </w:r>
      <w:r w:rsidR="000F7E68" w:rsidRPr="00583505">
        <w:rPr>
          <w:rFonts w:ascii="Calibri" w:hAnsi="Calibri"/>
          <w:sz w:val="24"/>
          <w:szCs w:val="24"/>
        </w:rPr>
        <w:t>.</w:t>
      </w:r>
      <w:r w:rsidR="000F7E68" w:rsidRPr="00583505">
        <w:rPr>
          <w:rFonts w:ascii="Calibri" w:hAnsi="Calibri"/>
          <w:sz w:val="24"/>
          <w:szCs w:val="24"/>
        </w:rPr>
        <w:tab/>
      </w:r>
      <w:r w:rsidR="00614CA6" w:rsidRPr="00583505">
        <w:rPr>
          <w:rFonts w:ascii="Calibri" w:hAnsi="Calibri"/>
          <w:sz w:val="24"/>
          <w:szCs w:val="24"/>
        </w:rPr>
        <w:t>All initial rent assessments and assessments for periodic reviews or</w:t>
      </w:r>
      <w:r w:rsidR="004E258E" w:rsidRPr="00583505">
        <w:rPr>
          <w:rFonts w:ascii="Calibri" w:hAnsi="Calibri"/>
          <w:sz w:val="24"/>
          <w:szCs w:val="24"/>
        </w:rPr>
        <w:t xml:space="preserve"> renewals must be conducted in accordance with the RICS </w:t>
      </w:r>
      <w:r w:rsidR="00DB74AF" w:rsidRPr="00583505">
        <w:rPr>
          <w:rFonts w:ascii="Calibri" w:hAnsi="Calibri" w:cs="Arial"/>
          <w:sz w:val="24"/>
          <w:szCs w:val="24"/>
        </w:rPr>
        <w:t xml:space="preserve">guidance </w:t>
      </w:r>
      <w:r w:rsidR="004E258E" w:rsidRPr="00583505">
        <w:rPr>
          <w:rFonts w:ascii="Calibri" w:hAnsi="Calibri"/>
          <w:sz w:val="24"/>
          <w:szCs w:val="24"/>
        </w:rPr>
        <w:t>prevailing at that time.</w:t>
      </w:r>
    </w:p>
    <w:p w14:paraId="44907D54" w14:textId="77777777" w:rsidR="000F7E68" w:rsidRPr="00583505" w:rsidRDefault="000F7E68" w:rsidP="004E258E">
      <w:pPr>
        <w:pStyle w:val="NoSpacing"/>
        <w:jc w:val="both"/>
        <w:rPr>
          <w:rFonts w:ascii="Calibri" w:hAnsi="Calibri"/>
          <w:sz w:val="24"/>
          <w:szCs w:val="24"/>
        </w:rPr>
      </w:pPr>
    </w:p>
    <w:p w14:paraId="7624E2DE" w14:textId="69EFE844" w:rsidR="004E258E" w:rsidRPr="00583505" w:rsidRDefault="002C4FAC" w:rsidP="000F7E68">
      <w:pPr>
        <w:pStyle w:val="NoSpacing"/>
        <w:ind w:left="720" w:hanging="720"/>
        <w:jc w:val="both"/>
        <w:rPr>
          <w:rFonts w:ascii="Calibri" w:hAnsi="Calibri"/>
          <w:sz w:val="24"/>
          <w:szCs w:val="24"/>
        </w:rPr>
      </w:pPr>
      <w:r w:rsidRPr="00583505">
        <w:rPr>
          <w:rFonts w:ascii="Calibri" w:hAnsi="Calibri"/>
          <w:sz w:val="24"/>
          <w:szCs w:val="24"/>
        </w:rPr>
        <w:t>31</w:t>
      </w:r>
      <w:r w:rsidR="000F7E68" w:rsidRPr="00583505">
        <w:rPr>
          <w:rFonts w:ascii="Calibri" w:hAnsi="Calibri"/>
          <w:sz w:val="24"/>
          <w:szCs w:val="24"/>
        </w:rPr>
        <w:t>.</w:t>
      </w:r>
      <w:r w:rsidR="000F7E68" w:rsidRPr="00583505">
        <w:rPr>
          <w:rFonts w:ascii="Calibri" w:hAnsi="Calibri"/>
          <w:sz w:val="24"/>
          <w:szCs w:val="24"/>
        </w:rPr>
        <w:tab/>
      </w:r>
      <w:r w:rsidR="001F6DE6" w:rsidRPr="00583505">
        <w:rPr>
          <w:rFonts w:ascii="Calibri" w:hAnsi="Calibri"/>
          <w:sz w:val="24"/>
          <w:szCs w:val="24"/>
        </w:rPr>
        <w:t>T</w:t>
      </w:r>
      <w:r w:rsidR="004E258E" w:rsidRPr="00583505">
        <w:rPr>
          <w:rFonts w:ascii="Calibri" w:hAnsi="Calibri"/>
          <w:sz w:val="24"/>
          <w:szCs w:val="24"/>
        </w:rPr>
        <w:t>enants</w:t>
      </w:r>
      <w:r w:rsidR="001F6DE6" w:rsidRPr="00583505">
        <w:rPr>
          <w:rFonts w:ascii="Calibri" w:hAnsi="Calibri"/>
          <w:sz w:val="24"/>
          <w:szCs w:val="24"/>
        </w:rPr>
        <w:t xml:space="preserve"> are encouraged</w:t>
      </w:r>
      <w:r w:rsidR="004E258E" w:rsidRPr="00583505">
        <w:rPr>
          <w:rFonts w:ascii="Calibri" w:hAnsi="Calibri"/>
          <w:sz w:val="24"/>
          <w:szCs w:val="24"/>
        </w:rPr>
        <w:t xml:space="preserve"> to seek advice from a suitably qualified trade valuation advisor before accepting a proposed rent.</w:t>
      </w:r>
    </w:p>
    <w:p w14:paraId="002064C6" w14:textId="77777777" w:rsidR="000F7E68" w:rsidRPr="00583505" w:rsidRDefault="000F7E68" w:rsidP="000F7E68">
      <w:pPr>
        <w:pStyle w:val="NoSpacing"/>
        <w:ind w:left="720" w:hanging="720"/>
        <w:jc w:val="both"/>
        <w:rPr>
          <w:rFonts w:ascii="Calibri" w:hAnsi="Calibri"/>
          <w:sz w:val="24"/>
          <w:szCs w:val="24"/>
        </w:rPr>
      </w:pPr>
    </w:p>
    <w:p w14:paraId="75C6B8CC" w14:textId="47167151" w:rsidR="004E258E" w:rsidRPr="00583505" w:rsidRDefault="002C4FAC" w:rsidP="000F7E68">
      <w:pPr>
        <w:pStyle w:val="NoSpacing"/>
        <w:ind w:left="720" w:hanging="720"/>
        <w:jc w:val="both"/>
        <w:rPr>
          <w:rFonts w:ascii="Calibri" w:hAnsi="Calibri"/>
          <w:sz w:val="24"/>
          <w:szCs w:val="24"/>
        </w:rPr>
      </w:pPr>
      <w:r w:rsidRPr="00583505">
        <w:rPr>
          <w:rFonts w:ascii="Calibri" w:hAnsi="Calibri"/>
          <w:sz w:val="24"/>
          <w:szCs w:val="24"/>
        </w:rPr>
        <w:t>32</w:t>
      </w:r>
      <w:r w:rsidR="000F7E68" w:rsidRPr="00583505">
        <w:rPr>
          <w:rFonts w:ascii="Calibri" w:hAnsi="Calibri"/>
          <w:sz w:val="24"/>
          <w:szCs w:val="24"/>
        </w:rPr>
        <w:t xml:space="preserve">. </w:t>
      </w:r>
      <w:r w:rsidR="000F7E68" w:rsidRPr="00583505">
        <w:rPr>
          <w:rFonts w:ascii="Calibri" w:hAnsi="Calibri"/>
          <w:sz w:val="24"/>
          <w:szCs w:val="24"/>
        </w:rPr>
        <w:tab/>
      </w:r>
      <w:r w:rsidR="004E258E" w:rsidRPr="00583505">
        <w:rPr>
          <w:rFonts w:ascii="Calibri" w:hAnsi="Calibri"/>
          <w:sz w:val="24"/>
          <w:szCs w:val="24"/>
        </w:rPr>
        <w:t xml:space="preserve">The guidelines for rent assessment are established independently by RICS and applicable to all tenancies.  RICS keeps its rent assessment guidelines under review.  Amongst other matters which the guidelines may take into account are any resulting legislative changes and court rulings. </w:t>
      </w:r>
    </w:p>
    <w:p w14:paraId="63AC6524" w14:textId="77777777" w:rsidR="000F7E68" w:rsidRPr="00583505" w:rsidRDefault="000F7E68" w:rsidP="000F7E68">
      <w:pPr>
        <w:pStyle w:val="NoSpacing"/>
        <w:ind w:left="720" w:hanging="720"/>
        <w:jc w:val="both"/>
        <w:rPr>
          <w:rFonts w:ascii="Calibri" w:hAnsi="Calibri"/>
          <w:sz w:val="24"/>
          <w:szCs w:val="24"/>
        </w:rPr>
      </w:pPr>
    </w:p>
    <w:p w14:paraId="67B1080B" w14:textId="430601DF" w:rsidR="004E258E" w:rsidRPr="00583505" w:rsidRDefault="004E258E" w:rsidP="000F7E68">
      <w:pPr>
        <w:pStyle w:val="NoSpacing"/>
        <w:ind w:left="720" w:hanging="720"/>
        <w:jc w:val="both"/>
        <w:rPr>
          <w:rFonts w:ascii="Calibri" w:hAnsi="Calibri"/>
          <w:sz w:val="24"/>
          <w:szCs w:val="24"/>
        </w:rPr>
      </w:pPr>
      <w:r w:rsidRPr="00583505">
        <w:rPr>
          <w:rFonts w:ascii="Calibri" w:hAnsi="Calibri"/>
          <w:sz w:val="24"/>
          <w:szCs w:val="24"/>
        </w:rPr>
        <w:t>3</w:t>
      </w:r>
      <w:r w:rsidR="002C4FAC" w:rsidRPr="00583505">
        <w:rPr>
          <w:rFonts w:ascii="Calibri" w:hAnsi="Calibri"/>
          <w:sz w:val="24"/>
          <w:szCs w:val="24"/>
        </w:rPr>
        <w:t>3</w:t>
      </w:r>
      <w:r w:rsidRPr="00583505">
        <w:rPr>
          <w:rFonts w:ascii="Calibri" w:hAnsi="Calibri"/>
          <w:sz w:val="24"/>
          <w:szCs w:val="24"/>
        </w:rPr>
        <w:t>.</w:t>
      </w:r>
      <w:r w:rsidRPr="00583505">
        <w:rPr>
          <w:rFonts w:ascii="Calibri" w:hAnsi="Calibri"/>
          <w:sz w:val="24"/>
          <w:szCs w:val="24"/>
        </w:rPr>
        <w:tab/>
        <w:t>Any resultant changes arising from such developments of the guidelines will be adopted and applied to all tenancies on review as and when they are published.</w:t>
      </w:r>
    </w:p>
    <w:p w14:paraId="0D8E7267" w14:textId="77777777" w:rsidR="00B71CA5" w:rsidRPr="00583505" w:rsidRDefault="00B71CA5" w:rsidP="000F7E68">
      <w:pPr>
        <w:pStyle w:val="NoSpacing"/>
        <w:ind w:left="720" w:hanging="720"/>
        <w:jc w:val="both"/>
        <w:rPr>
          <w:rFonts w:ascii="Calibri" w:hAnsi="Calibri"/>
          <w:sz w:val="24"/>
          <w:szCs w:val="24"/>
        </w:rPr>
      </w:pPr>
    </w:p>
    <w:p w14:paraId="2CC79C2E" w14:textId="5882B2DC" w:rsidR="00B71CA5" w:rsidRPr="00583505" w:rsidRDefault="00B71CA5" w:rsidP="000F7E68">
      <w:pPr>
        <w:pStyle w:val="NoSpacing"/>
        <w:ind w:left="720" w:hanging="720"/>
        <w:jc w:val="both"/>
        <w:rPr>
          <w:rFonts w:ascii="Calibri" w:hAnsi="Calibri"/>
          <w:sz w:val="24"/>
          <w:szCs w:val="24"/>
        </w:rPr>
      </w:pPr>
      <w:r w:rsidRPr="00583505">
        <w:rPr>
          <w:rFonts w:ascii="Calibri" w:hAnsi="Calibri"/>
          <w:sz w:val="24"/>
          <w:szCs w:val="24"/>
        </w:rPr>
        <w:t>3</w:t>
      </w:r>
      <w:r w:rsidR="002C4FAC" w:rsidRPr="00583505">
        <w:rPr>
          <w:rFonts w:ascii="Calibri" w:hAnsi="Calibri"/>
          <w:sz w:val="24"/>
          <w:szCs w:val="24"/>
        </w:rPr>
        <w:t>4</w:t>
      </w:r>
      <w:r w:rsidRPr="00583505">
        <w:rPr>
          <w:rFonts w:ascii="Calibri" w:hAnsi="Calibri"/>
          <w:sz w:val="24"/>
          <w:szCs w:val="24"/>
        </w:rPr>
        <w:t xml:space="preserve">. </w:t>
      </w:r>
      <w:r w:rsidRPr="00583505">
        <w:rPr>
          <w:rFonts w:ascii="Calibri" w:hAnsi="Calibri"/>
          <w:sz w:val="24"/>
          <w:szCs w:val="24"/>
        </w:rPr>
        <w:tab/>
        <w:t>Companies are to ensure that they make tenants aware that any authorised improvements carried out by the tenants at their own expense, are properly documented through a landlord’s ‘Licence to Alter’</w:t>
      </w:r>
      <w:r w:rsidR="003B5D4B" w:rsidRPr="00583505">
        <w:rPr>
          <w:rFonts w:ascii="Calibri" w:hAnsi="Calibri"/>
          <w:sz w:val="24"/>
          <w:szCs w:val="24"/>
        </w:rPr>
        <w:t xml:space="preserve"> and</w:t>
      </w:r>
      <w:r w:rsidRPr="00583505">
        <w:rPr>
          <w:rFonts w:ascii="Calibri" w:hAnsi="Calibri"/>
          <w:sz w:val="24"/>
          <w:szCs w:val="24"/>
        </w:rPr>
        <w:t xml:space="preserve"> signed by both parties. This will enable the correct procedure under the RICS guidelines for dealing with these works when negotiating the rent.  </w:t>
      </w:r>
    </w:p>
    <w:p w14:paraId="00BF647C" w14:textId="77777777" w:rsidR="000F7E68" w:rsidRPr="00583505" w:rsidRDefault="000F7E68" w:rsidP="000F7E68">
      <w:pPr>
        <w:pStyle w:val="NoSpacing"/>
        <w:ind w:left="720" w:hanging="720"/>
        <w:jc w:val="both"/>
        <w:rPr>
          <w:rFonts w:ascii="Calibri" w:hAnsi="Calibri"/>
          <w:sz w:val="24"/>
          <w:szCs w:val="24"/>
        </w:rPr>
      </w:pPr>
    </w:p>
    <w:p w14:paraId="497E9F5F" w14:textId="29147C83" w:rsidR="004E258E" w:rsidRPr="00583505" w:rsidRDefault="000F7E68" w:rsidP="000F7E68">
      <w:pPr>
        <w:pStyle w:val="NoSpacing"/>
        <w:ind w:left="720" w:hanging="720"/>
        <w:jc w:val="both"/>
        <w:rPr>
          <w:rFonts w:ascii="Calibri" w:hAnsi="Calibri"/>
          <w:sz w:val="24"/>
          <w:szCs w:val="24"/>
        </w:rPr>
      </w:pPr>
      <w:r w:rsidRPr="00583505">
        <w:rPr>
          <w:rFonts w:ascii="Calibri" w:hAnsi="Calibri"/>
          <w:sz w:val="24"/>
          <w:szCs w:val="24"/>
        </w:rPr>
        <w:t>3</w:t>
      </w:r>
      <w:r w:rsidR="002C4FAC" w:rsidRPr="00583505">
        <w:rPr>
          <w:rFonts w:ascii="Calibri" w:hAnsi="Calibri"/>
          <w:sz w:val="24"/>
          <w:szCs w:val="24"/>
        </w:rPr>
        <w:t>5</w:t>
      </w:r>
      <w:r w:rsidRPr="00583505">
        <w:rPr>
          <w:rFonts w:ascii="Calibri" w:hAnsi="Calibri"/>
          <w:sz w:val="24"/>
          <w:szCs w:val="24"/>
        </w:rPr>
        <w:t xml:space="preserve">. </w:t>
      </w:r>
      <w:r w:rsidRPr="00583505">
        <w:rPr>
          <w:rFonts w:ascii="Calibri" w:hAnsi="Calibri"/>
          <w:sz w:val="24"/>
          <w:szCs w:val="24"/>
        </w:rPr>
        <w:tab/>
      </w:r>
      <w:r w:rsidR="004E258E" w:rsidRPr="00583505">
        <w:rPr>
          <w:rFonts w:ascii="Calibri" w:hAnsi="Calibri"/>
          <w:sz w:val="24"/>
          <w:szCs w:val="24"/>
        </w:rPr>
        <w:t xml:space="preserve">A “Rent Assessment Statement” shall be provided for all new tenancy agreements and for the purposes of rent reviews.  It will contain sufficient detail to enable a prospective tenant to take proper professional advice upon the terms, conditions and effect of the tenancy being offered. The Rent Assessment Statement will be based on reasonable assumptions and will be produced, drafted and approved by a properly competent individual.  The Rent Assessment will enable the tenant to estimate potential profit and loss.  Such </w:t>
      </w:r>
      <w:r w:rsidR="00D6652D" w:rsidRPr="00583505">
        <w:rPr>
          <w:rFonts w:ascii="Calibri" w:hAnsi="Calibri"/>
          <w:sz w:val="24"/>
          <w:szCs w:val="24"/>
        </w:rPr>
        <w:t>P&amp;L</w:t>
      </w:r>
      <w:r w:rsidR="004E258E" w:rsidRPr="00583505">
        <w:rPr>
          <w:rFonts w:ascii="Calibri" w:hAnsi="Calibri"/>
          <w:sz w:val="24"/>
          <w:szCs w:val="24"/>
        </w:rPr>
        <w:t xml:space="preserve"> accounts are not intended to be nor must they be taken </w:t>
      </w:r>
      <w:r w:rsidR="003B5D4B" w:rsidRPr="00583505">
        <w:rPr>
          <w:rFonts w:ascii="Calibri" w:hAnsi="Calibri"/>
          <w:sz w:val="24"/>
          <w:szCs w:val="24"/>
        </w:rPr>
        <w:t xml:space="preserve">as </w:t>
      </w:r>
      <w:r w:rsidR="004E258E" w:rsidRPr="00583505">
        <w:rPr>
          <w:rFonts w:ascii="Calibri" w:hAnsi="Calibri"/>
          <w:sz w:val="24"/>
          <w:szCs w:val="24"/>
        </w:rPr>
        <w:t>projections of profit.  Evaluation of the business prospects and profitability are a matter for the tenant and business planning.</w:t>
      </w:r>
    </w:p>
    <w:p w14:paraId="19B4CD71" w14:textId="77777777" w:rsidR="000F7E68" w:rsidRPr="00583505" w:rsidRDefault="000F7E68" w:rsidP="000F7E68">
      <w:pPr>
        <w:pStyle w:val="NoSpacing"/>
        <w:ind w:left="720" w:hanging="720"/>
        <w:jc w:val="both"/>
        <w:rPr>
          <w:rFonts w:ascii="Calibri" w:hAnsi="Calibri"/>
          <w:sz w:val="24"/>
          <w:szCs w:val="24"/>
        </w:rPr>
      </w:pPr>
    </w:p>
    <w:p w14:paraId="483A2365" w14:textId="11F97839" w:rsidR="004E4034" w:rsidRPr="00583505" w:rsidRDefault="000F7E68" w:rsidP="000F7E68">
      <w:pPr>
        <w:pStyle w:val="NoSpacing"/>
        <w:ind w:left="720" w:hanging="720"/>
        <w:jc w:val="both"/>
        <w:rPr>
          <w:rFonts w:asciiTheme="minorHAnsi" w:hAnsiTheme="minorHAnsi"/>
          <w:sz w:val="24"/>
          <w:szCs w:val="24"/>
        </w:rPr>
      </w:pPr>
      <w:r w:rsidRPr="00583505">
        <w:rPr>
          <w:rFonts w:ascii="Calibri" w:hAnsi="Calibri"/>
          <w:sz w:val="24"/>
          <w:szCs w:val="24"/>
        </w:rPr>
        <w:t>3</w:t>
      </w:r>
      <w:r w:rsidR="002C4FAC" w:rsidRPr="00583505">
        <w:rPr>
          <w:rFonts w:ascii="Calibri" w:hAnsi="Calibri"/>
          <w:sz w:val="24"/>
          <w:szCs w:val="24"/>
        </w:rPr>
        <w:t>6</w:t>
      </w:r>
      <w:r w:rsidRPr="00583505">
        <w:rPr>
          <w:rFonts w:ascii="Calibri" w:hAnsi="Calibri"/>
          <w:sz w:val="24"/>
          <w:szCs w:val="24"/>
        </w:rPr>
        <w:t xml:space="preserve">. </w:t>
      </w:r>
      <w:r w:rsidRPr="00583505">
        <w:rPr>
          <w:rFonts w:ascii="Calibri" w:hAnsi="Calibri"/>
          <w:sz w:val="24"/>
          <w:szCs w:val="24"/>
        </w:rPr>
        <w:tab/>
      </w:r>
      <w:r w:rsidR="004E258E" w:rsidRPr="00583505">
        <w:rPr>
          <w:rFonts w:ascii="Calibri" w:hAnsi="Calibri"/>
          <w:sz w:val="24"/>
          <w:szCs w:val="24"/>
        </w:rPr>
        <w:t>The rent assessment model will be based on a lawful application of statute and common law. Companies will ensure that the prospective tenant is aware of the basis of the rental assessment (Fair Maintainable Trade) and how the market rent for the property is established. The setting of initial rent and its subsequent review will be handled fairly</w:t>
      </w:r>
      <w:r w:rsidR="00331EF5" w:rsidRPr="00583505">
        <w:rPr>
          <w:rFonts w:ascii="Calibri" w:hAnsi="Calibri"/>
          <w:sz w:val="24"/>
          <w:szCs w:val="24"/>
        </w:rPr>
        <w:t xml:space="preserve"> being based on sustainable trade levels with reaso</w:t>
      </w:r>
      <w:r w:rsidR="0097170D" w:rsidRPr="00583505">
        <w:rPr>
          <w:rFonts w:ascii="Calibri" w:hAnsi="Calibri"/>
          <w:sz w:val="24"/>
          <w:szCs w:val="24"/>
        </w:rPr>
        <w:t>nable allowances made for costs</w:t>
      </w:r>
      <w:r w:rsidR="004E258E" w:rsidRPr="00583505">
        <w:rPr>
          <w:rFonts w:ascii="Calibri" w:hAnsi="Calibri"/>
          <w:sz w:val="24"/>
          <w:szCs w:val="24"/>
        </w:rPr>
        <w:t>.</w:t>
      </w:r>
    </w:p>
    <w:p w14:paraId="796CAE22" w14:textId="77777777" w:rsidR="004E258E" w:rsidRPr="00583505" w:rsidRDefault="004E258E" w:rsidP="000F7E68">
      <w:pPr>
        <w:pStyle w:val="NoSpacing"/>
        <w:ind w:left="720" w:hanging="720"/>
        <w:jc w:val="both"/>
        <w:rPr>
          <w:rFonts w:asciiTheme="minorHAnsi" w:hAnsiTheme="minorHAnsi"/>
          <w:sz w:val="24"/>
          <w:szCs w:val="24"/>
        </w:rPr>
      </w:pPr>
      <w:r w:rsidRPr="00583505">
        <w:rPr>
          <w:rFonts w:asciiTheme="minorHAnsi" w:hAnsiTheme="minorHAnsi"/>
          <w:sz w:val="24"/>
          <w:szCs w:val="24"/>
        </w:rPr>
        <w:t xml:space="preserve"> </w:t>
      </w:r>
    </w:p>
    <w:p w14:paraId="59614363" w14:textId="2A85D2E3" w:rsidR="004E258E" w:rsidRPr="00583505" w:rsidRDefault="000F7E68" w:rsidP="000F7E68">
      <w:pPr>
        <w:pStyle w:val="NoSpacing"/>
        <w:ind w:left="720" w:hanging="720"/>
        <w:jc w:val="both"/>
        <w:rPr>
          <w:rFonts w:ascii="Calibri" w:hAnsi="Calibri"/>
          <w:sz w:val="24"/>
          <w:szCs w:val="24"/>
        </w:rPr>
      </w:pPr>
      <w:r w:rsidRPr="00583505">
        <w:rPr>
          <w:rFonts w:ascii="Calibri" w:hAnsi="Calibri"/>
          <w:sz w:val="24"/>
          <w:szCs w:val="24"/>
        </w:rPr>
        <w:t>3</w:t>
      </w:r>
      <w:r w:rsidR="002C4FAC" w:rsidRPr="00583505">
        <w:rPr>
          <w:rFonts w:ascii="Calibri" w:hAnsi="Calibri"/>
          <w:sz w:val="24"/>
          <w:szCs w:val="24"/>
        </w:rPr>
        <w:t>7</w:t>
      </w:r>
      <w:r w:rsidRPr="00583505">
        <w:rPr>
          <w:rFonts w:ascii="Calibri" w:hAnsi="Calibri"/>
          <w:sz w:val="24"/>
          <w:szCs w:val="24"/>
        </w:rPr>
        <w:t>.</w:t>
      </w:r>
      <w:r w:rsidRPr="00583505">
        <w:rPr>
          <w:rFonts w:ascii="Calibri" w:hAnsi="Calibri"/>
          <w:sz w:val="24"/>
          <w:szCs w:val="24"/>
        </w:rPr>
        <w:tab/>
      </w:r>
      <w:r w:rsidR="004E258E" w:rsidRPr="00583505">
        <w:rPr>
          <w:rFonts w:ascii="Calibri" w:hAnsi="Calibri"/>
          <w:sz w:val="24"/>
          <w:szCs w:val="24"/>
        </w:rPr>
        <w:t>Details of product volumes purchased directly from the company over the past three years will be provided to prospective tenants where available. Precise history of turnover and overheads will generally not be available as such information rests with the existing or former holders of the tenancy.</w:t>
      </w:r>
    </w:p>
    <w:p w14:paraId="036322AE" w14:textId="77777777" w:rsidR="000F7E68" w:rsidRPr="00583505" w:rsidRDefault="000F7E68" w:rsidP="000F7E68">
      <w:pPr>
        <w:pStyle w:val="NoSpacing"/>
        <w:ind w:left="720" w:hanging="720"/>
        <w:jc w:val="both"/>
        <w:rPr>
          <w:rFonts w:ascii="Calibri" w:hAnsi="Calibri"/>
          <w:sz w:val="24"/>
          <w:szCs w:val="24"/>
        </w:rPr>
      </w:pPr>
    </w:p>
    <w:p w14:paraId="0D362E67" w14:textId="6AF8206F" w:rsidR="004E258E" w:rsidRPr="00583505" w:rsidRDefault="000F7E68" w:rsidP="000F7E68">
      <w:pPr>
        <w:pStyle w:val="NoSpacing"/>
        <w:ind w:left="720" w:hanging="720"/>
        <w:jc w:val="both"/>
        <w:rPr>
          <w:rFonts w:ascii="Calibri" w:hAnsi="Calibri"/>
          <w:sz w:val="24"/>
          <w:szCs w:val="24"/>
        </w:rPr>
      </w:pPr>
      <w:r w:rsidRPr="00583505">
        <w:rPr>
          <w:rFonts w:ascii="Calibri" w:hAnsi="Calibri"/>
          <w:sz w:val="24"/>
          <w:szCs w:val="24"/>
        </w:rPr>
        <w:t>3</w:t>
      </w:r>
      <w:r w:rsidR="002C4FAC" w:rsidRPr="00583505">
        <w:rPr>
          <w:rFonts w:ascii="Calibri" w:hAnsi="Calibri"/>
          <w:sz w:val="24"/>
          <w:szCs w:val="24"/>
        </w:rPr>
        <w:t>8</w:t>
      </w:r>
      <w:r w:rsidRPr="00583505">
        <w:rPr>
          <w:rFonts w:ascii="Calibri" w:hAnsi="Calibri"/>
          <w:sz w:val="24"/>
          <w:szCs w:val="24"/>
        </w:rPr>
        <w:t xml:space="preserve">. </w:t>
      </w:r>
      <w:r w:rsidRPr="00583505">
        <w:rPr>
          <w:rFonts w:ascii="Calibri" w:hAnsi="Calibri"/>
          <w:sz w:val="24"/>
          <w:szCs w:val="24"/>
        </w:rPr>
        <w:tab/>
      </w:r>
      <w:r w:rsidR="004E258E" w:rsidRPr="00583505">
        <w:rPr>
          <w:rFonts w:ascii="Calibri" w:hAnsi="Calibri"/>
          <w:sz w:val="24"/>
          <w:szCs w:val="24"/>
        </w:rPr>
        <w:t>Companies will ensure that a responsible officer of the company or its agent involved in obtaining and/or evaluating the supporting material provided in preparing the rent assessment will have visited the premises in question within at least three months prior to the assessment being undertaken.</w:t>
      </w:r>
    </w:p>
    <w:p w14:paraId="729ED9F1" w14:textId="77777777" w:rsidR="000F7E68" w:rsidRPr="00583505" w:rsidRDefault="000F7E68" w:rsidP="000F7E68">
      <w:pPr>
        <w:pStyle w:val="NoSpacing"/>
        <w:ind w:left="720" w:hanging="720"/>
        <w:jc w:val="both"/>
        <w:rPr>
          <w:rFonts w:ascii="Calibri" w:hAnsi="Calibri"/>
          <w:sz w:val="24"/>
          <w:szCs w:val="24"/>
        </w:rPr>
      </w:pPr>
    </w:p>
    <w:p w14:paraId="531BD90D" w14:textId="4C013796" w:rsidR="004E258E" w:rsidRPr="00583505" w:rsidRDefault="000F7E68" w:rsidP="000F7E68">
      <w:pPr>
        <w:pStyle w:val="NoSpacing"/>
        <w:ind w:left="720" w:hanging="720"/>
        <w:jc w:val="both"/>
        <w:rPr>
          <w:rFonts w:ascii="Calibri" w:hAnsi="Calibri"/>
          <w:sz w:val="24"/>
          <w:szCs w:val="24"/>
        </w:rPr>
      </w:pPr>
      <w:r w:rsidRPr="00583505">
        <w:rPr>
          <w:rFonts w:ascii="Calibri" w:hAnsi="Calibri"/>
          <w:sz w:val="24"/>
          <w:szCs w:val="24"/>
        </w:rPr>
        <w:t>3</w:t>
      </w:r>
      <w:r w:rsidR="002C4FAC" w:rsidRPr="00583505">
        <w:rPr>
          <w:rFonts w:ascii="Calibri" w:hAnsi="Calibri"/>
          <w:sz w:val="24"/>
          <w:szCs w:val="24"/>
        </w:rPr>
        <w:t>9</w:t>
      </w:r>
      <w:r w:rsidRPr="00583505">
        <w:rPr>
          <w:rFonts w:ascii="Calibri" w:hAnsi="Calibri"/>
          <w:sz w:val="24"/>
          <w:szCs w:val="24"/>
        </w:rPr>
        <w:t xml:space="preserve">. </w:t>
      </w:r>
      <w:r w:rsidRPr="00583505">
        <w:rPr>
          <w:rFonts w:ascii="Calibri" w:hAnsi="Calibri"/>
          <w:sz w:val="24"/>
          <w:szCs w:val="24"/>
        </w:rPr>
        <w:tab/>
      </w:r>
      <w:r w:rsidR="004E258E" w:rsidRPr="00583505">
        <w:rPr>
          <w:rFonts w:ascii="Calibri" w:hAnsi="Calibri"/>
          <w:sz w:val="24"/>
          <w:szCs w:val="24"/>
        </w:rPr>
        <w:t>Companies will seek to comply with any reasonable request for further information relevant to the rent assessment from the tenant and/or their professional advisors.  Where such information is not available the reason for this must be disclosed.</w:t>
      </w:r>
    </w:p>
    <w:p w14:paraId="6E62B424" w14:textId="77777777" w:rsidR="000F7E68" w:rsidRPr="00583505" w:rsidRDefault="000F7E68" w:rsidP="000F7E68">
      <w:pPr>
        <w:pStyle w:val="NoSpacing"/>
        <w:ind w:left="720" w:hanging="720"/>
        <w:jc w:val="both"/>
        <w:rPr>
          <w:rFonts w:ascii="Calibri" w:hAnsi="Calibri"/>
          <w:sz w:val="24"/>
          <w:szCs w:val="24"/>
        </w:rPr>
      </w:pPr>
    </w:p>
    <w:p w14:paraId="5BA5C2E9" w14:textId="5282EFB4" w:rsidR="004E258E" w:rsidRPr="00583505" w:rsidRDefault="002C4FAC" w:rsidP="000F7E68">
      <w:pPr>
        <w:pStyle w:val="NoSpacing"/>
        <w:ind w:left="720" w:hanging="720"/>
        <w:jc w:val="both"/>
        <w:rPr>
          <w:rFonts w:ascii="Calibri" w:hAnsi="Calibri"/>
          <w:sz w:val="24"/>
          <w:szCs w:val="24"/>
        </w:rPr>
      </w:pPr>
      <w:r w:rsidRPr="00583505">
        <w:rPr>
          <w:rFonts w:ascii="Calibri" w:hAnsi="Calibri"/>
          <w:sz w:val="24"/>
          <w:szCs w:val="24"/>
        </w:rPr>
        <w:t>40</w:t>
      </w:r>
      <w:r w:rsidR="000F7E68" w:rsidRPr="00583505">
        <w:rPr>
          <w:rFonts w:ascii="Calibri" w:hAnsi="Calibri"/>
          <w:sz w:val="24"/>
          <w:szCs w:val="24"/>
        </w:rPr>
        <w:t>.</w:t>
      </w:r>
      <w:r w:rsidR="000F7E68" w:rsidRPr="00583505">
        <w:rPr>
          <w:rFonts w:ascii="Calibri" w:hAnsi="Calibri"/>
          <w:sz w:val="24"/>
          <w:szCs w:val="24"/>
        </w:rPr>
        <w:tab/>
      </w:r>
      <w:r w:rsidR="004E4034" w:rsidRPr="00583505">
        <w:rPr>
          <w:rFonts w:ascii="Calibri" w:hAnsi="Calibri"/>
          <w:sz w:val="24"/>
          <w:szCs w:val="24"/>
        </w:rPr>
        <w:t xml:space="preserve">When </w:t>
      </w:r>
      <w:r w:rsidR="004E258E" w:rsidRPr="00583505">
        <w:rPr>
          <w:rFonts w:ascii="Calibri" w:hAnsi="Calibri"/>
          <w:sz w:val="24"/>
          <w:szCs w:val="24"/>
        </w:rPr>
        <w:t>calculating gross profits for tied pubs the prices charged to the tenant by the pub owning company in the relevant tied price list should be used and allowance made for wastage where appropriate.</w:t>
      </w:r>
    </w:p>
    <w:p w14:paraId="01334BFA" w14:textId="77777777" w:rsidR="00A70DFA" w:rsidRPr="00583505" w:rsidRDefault="00A70DFA" w:rsidP="004E258E">
      <w:pPr>
        <w:pStyle w:val="NoSpacing"/>
        <w:jc w:val="both"/>
        <w:rPr>
          <w:rFonts w:asciiTheme="minorHAnsi" w:eastAsia="Times New Roman" w:hAnsiTheme="minorHAnsi"/>
          <w:b/>
          <w:color w:val="C39700"/>
          <w:sz w:val="44"/>
          <w:szCs w:val="44"/>
          <w:lang w:val="en-US"/>
        </w:rPr>
      </w:pPr>
    </w:p>
    <w:p w14:paraId="27F65571" w14:textId="77777777" w:rsidR="004E258E" w:rsidRPr="00583505" w:rsidRDefault="004E258E" w:rsidP="004E258E">
      <w:pPr>
        <w:pStyle w:val="NoSpacing"/>
        <w:jc w:val="both"/>
        <w:rPr>
          <w:rFonts w:asciiTheme="minorHAnsi" w:eastAsia="Times New Roman" w:hAnsiTheme="minorHAnsi"/>
          <w:b/>
          <w:color w:val="C39700"/>
          <w:sz w:val="44"/>
          <w:szCs w:val="44"/>
          <w:lang w:val="en-US"/>
        </w:rPr>
      </w:pPr>
      <w:r w:rsidRPr="00583505">
        <w:rPr>
          <w:rFonts w:asciiTheme="minorHAnsi" w:eastAsia="Times New Roman" w:hAnsiTheme="minorHAnsi"/>
          <w:b/>
          <w:color w:val="C39700"/>
          <w:sz w:val="44"/>
          <w:szCs w:val="44"/>
          <w:lang w:val="en-US"/>
        </w:rPr>
        <w:t>Rent Review and Renewals</w:t>
      </w:r>
    </w:p>
    <w:p w14:paraId="30389C8E" w14:textId="77777777" w:rsidR="00874CF8" w:rsidRPr="00583505" w:rsidRDefault="00874CF8" w:rsidP="004E258E">
      <w:pPr>
        <w:pStyle w:val="NoSpacing"/>
        <w:jc w:val="both"/>
        <w:rPr>
          <w:rFonts w:ascii="Calibri" w:hAnsi="Calibri"/>
          <w:sz w:val="24"/>
          <w:szCs w:val="24"/>
        </w:rPr>
      </w:pPr>
    </w:p>
    <w:p w14:paraId="06DAC406" w14:textId="0432AC87" w:rsidR="00FF6EFE" w:rsidRPr="00583505" w:rsidRDefault="002C4FAC" w:rsidP="00874CF8">
      <w:pPr>
        <w:pStyle w:val="NoSpacing"/>
        <w:ind w:left="720" w:hanging="720"/>
        <w:jc w:val="both"/>
        <w:rPr>
          <w:rFonts w:ascii="Calibri" w:hAnsi="Calibri"/>
          <w:sz w:val="24"/>
          <w:szCs w:val="24"/>
        </w:rPr>
      </w:pPr>
      <w:r w:rsidRPr="00583505">
        <w:rPr>
          <w:rFonts w:ascii="Calibri" w:hAnsi="Calibri"/>
          <w:sz w:val="24"/>
          <w:szCs w:val="24"/>
        </w:rPr>
        <w:t>41</w:t>
      </w:r>
      <w:r w:rsidR="00874CF8" w:rsidRPr="00583505">
        <w:rPr>
          <w:rFonts w:ascii="Calibri" w:hAnsi="Calibri"/>
          <w:sz w:val="24"/>
          <w:szCs w:val="24"/>
        </w:rPr>
        <w:t xml:space="preserve">. </w:t>
      </w:r>
      <w:r w:rsidR="00874CF8" w:rsidRPr="00583505">
        <w:rPr>
          <w:rFonts w:ascii="Calibri" w:hAnsi="Calibri"/>
          <w:sz w:val="24"/>
          <w:szCs w:val="24"/>
        </w:rPr>
        <w:tab/>
      </w:r>
      <w:r w:rsidR="004E258E" w:rsidRPr="00583505">
        <w:rPr>
          <w:rFonts w:ascii="Calibri" w:hAnsi="Calibri"/>
          <w:sz w:val="24"/>
          <w:szCs w:val="24"/>
        </w:rPr>
        <w:t xml:space="preserve">All relevant information, including a rent assessment, must be provided for both a rent review and agreement renewal.  Companies will provide a specific timetable for the process involved in rent negotiations, rent review and renewals (the procedure for contracted-out tenancies is dealt with </w:t>
      </w:r>
      <w:r w:rsidR="00555A76" w:rsidRPr="00583505">
        <w:rPr>
          <w:rFonts w:ascii="Calibri" w:hAnsi="Calibri"/>
          <w:sz w:val="24"/>
          <w:szCs w:val="24"/>
        </w:rPr>
        <w:t>in sections 45-46</w:t>
      </w:r>
      <w:r w:rsidR="004E258E" w:rsidRPr="00583505">
        <w:rPr>
          <w:rFonts w:ascii="Calibri" w:hAnsi="Calibri"/>
          <w:sz w:val="24"/>
          <w:szCs w:val="24"/>
        </w:rPr>
        <w:t>).</w:t>
      </w:r>
      <w:r w:rsidR="00FF6EFE" w:rsidRPr="00583505">
        <w:rPr>
          <w:rFonts w:ascii="Calibri" w:hAnsi="Calibri"/>
          <w:sz w:val="24"/>
          <w:szCs w:val="24"/>
        </w:rPr>
        <w:t xml:space="preserve"> Initial rent renewal proposals should be issued no less than six months before the review date.</w:t>
      </w:r>
    </w:p>
    <w:p w14:paraId="119EE081" w14:textId="77777777" w:rsidR="00874CF8" w:rsidRPr="00583505" w:rsidRDefault="004E258E" w:rsidP="00874CF8">
      <w:pPr>
        <w:pStyle w:val="NoSpacing"/>
        <w:ind w:left="720" w:hanging="720"/>
        <w:jc w:val="both"/>
        <w:rPr>
          <w:rFonts w:ascii="Calibri" w:hAnsi="Calibri"/>
          <w:sz w:val="24"/>
          <w:szCs w:val="24"/>
        </w:rPr>
      </w:pPr>
      <w:r w:rsidRPr="00583505">
        <w:rPr>
          <w:rFonts w:ascii="Calibri" w:hAnsi="Calibri"/>
          <w:sz w:val="24"/>
          <w:szCs w:val="24"/>
        </w:rPr>
        <w:t xml:space="preserve"> </w:t>
      </w:r>
    </w:p>
    <w:p w14:paraId="1717672E" w14:textId="27116C3E" w:rsidR="004E258E" w:rsidRPr="00583505" w:rsidRDefault="00FF6EFE" w:rsidP="00874CF8">
      <w:pPr>
        <w:pStyle w:val="NoSpacing"/>
        <w:ind w:left="720" w:hanging="720"/>
        <w:jc w:val="both"/>
        <w:rPr>
          <w:rFonts w:ascii="Calibri" w:hAnsi="Calibri"/>
          <w:sz w:val="24"/>
          <w:szCs w:val="24"/>
        </w:rPr>
      </w:pPr>
      <w:r w:rsidRPr="00583505">
        <w:rPr>
          <w:rFonts w:ascii="Calibri" w:hAnsi="Calibri"/>
          <w:sz w:val="24"/>
          <w:szCs w:val="24"/>
        </w:rPr>
        <w:t>4</w:t>
      </w:r>
      <w:r w:rsidR="002C4FAC" w:rsidRPr="00583505">
        <w:rPr>
          <w:rFonts w:ascii="Calibri" w:hAnsi="Calibri"/>
          <w:sz w:val="24"/>
          <w:szCs w:val="24"/>
        </w:rPr>
        <w:t>2</w:t>
      </w:r>
      <w:r w:rsidRPr="00583505">
        <w:rPr>
          <w:rFonts w:ascii="Calibri" w:hAnsi="Calibri"/>
          <w:sz w:val="24"/>
          <w:szCs w:val="24"/>
        </w:rPr>
        <w:t>.</w:t>
      </w:r>
      <w:r w:rsidRPr="00583505">
        <w:rPr>
          <w:rFonts w:ascii="Calibri" w:hAnsi="Calibri"/>
          <w:sz w:val="24"/>
          <w:szCs w:val="24"/>
        </w:rPr>
        <w:tab/>
      </w:r>
      <w:r w:rsidR="00331EF5" w:rsidRPr="00583505">
        <w:rPr>
          <w:rFonts w:ascii="Calibri" w:hAnsi="Calibri"/>
          <w:sz w:val="24"/>
          <w:szCs w:val="24"/>
        </w:rPr>
        <w:t>Where the agreement does not include periodic rent reviews, then a</w:t>
      </w:r>
      <w:r w:rsidRPr="00583505">
        <w:rPr>
          <w:rFonts w:ascii="Calibri" w:hAnsi="Calibri"/>
          <w:sz w:val="24"/>
          <w:szCs w:val="24"/>
        </w:rPr>
        <w:t xml:space="preserve"> tenant may at any time request </w:t>
      </w:r>
      <w:r w:rsidR="00492817" w:rsidRPr="00583505">
        <w:rPr>
          <w:rFonts w:ascii="Calibri" w:hAnsi="Calibri"/>
          <w:sz w:val="24"/>
          <w:szCs w:val="24"/>
        </w:rPr>
        <w:t>a rent assessment following the conclusion of an agreed rental term.</w:t>
      </w:r>
    </w:p>
    <w:p w14:paraId="77DE1547" w14:textId="77777777" w:rsidR="00C25AF9" w:rsidRPr="00583505" w:rsidRDefault="00C25AF9" w:rsidP="004E4034">
      <w:pPr>
        <w:pStyle w:val="NoSpacing"/>
        <w:jc w:val="both"/>
        <w:rPr>
          <w:rFonts w:ascii="Calibri" w:eastAsia="Times New Roman" w:hAnsi="Calibri"/>
          <w:b/>
          <w:color w:val="C39700"/>
          <w:sz w:val="44"/>
          <w:szCs w:val="44"/>
          <w:lang w:val="en-US"/>
        </w:rPr>
      </w:pPr>
    </w:p>
    <w:p w14:paraId="33BC6232" w14:textId="77777777" w:rsidR="00D243C9" w:rsidRPr="00583505" w:rsidRDefault="00D243C9" w:rsidP="004E4034">
      <w:pPr>
        <w:pStyle w:val="NoSpacing"/>
        <w:jc w:val="both"/>
        <w:rPr>
          <w:rFonts w:ascii="Calibri" w:eastAsia="Times New Roman" w:hAnsi="Calibri"/>
          <w:b/>
          <w:color w:val="C39700"/>
          <w:sz w:val="44"/>
          <w:szCs w:val="44"/>
          <w:lang w:val="en-US"/>
        </w:rPr>
      </w:pPr>
    </w:p>
    <w:p w14:paraId="5D0FE471" w14:textId="77777777" w:rsidR="004E4034" w:rsidRPr="00583505" w:rsidRDefault="004E4034" w:rsidP="004E4034">
      <w:pPr>
        <w:pStyle w:val="NoSpacing"/>
        <w:jc w:val="both"/>
        <w:rPr>
          <w:rFonts w:ascii="Calibri" w:eastAsia="Times New Roman" w:hAnsi="Calibri"/>
          <w:b/>
          <w:color w:val="C39700"/>
          <w:sz w:val="44"/>
          <w:szCs w:val="44"/>
          <w:lang w:val="en-US"/>
        </w:rPr>
      </w:pPr>
      <w:r w:rsidRPr="00583505">
        <w:rPr>
          <w:rFonts w:ascii="Calibri" w:eastAsia="Times New Roman" w:hAnsi="Calibri"/>
          <w:b/>
          <w:color w:val="C39700"/>
          <w:sz w:val="44"/>
          <w:szCs w:val="44"/>
          <w:lang w:val="en-US"/>
        </w:rPr>
        <w:t>Pub Independent Rent Review Scheme (PIRRS)</w:t>
      </w:r>
    </w:p>
    <w:p w14:paraId="45BB9971" w14:textId="77777777" w:rsidR="00874CF8" w:rsidRPr="00583505" w:rsidRDefault="00874CF8" w:rsidP="00874CF8">
      <w:pPr>
        <w:pStyle w:val="NoSpacing"/>
        <w:ind w:left="720" w:hanging="720"/>
        <w:jc w:val="both"/>
        <w:rPr>
          <w:rFonts w:ascii="Calibri" w:hAnsi="Calibri"/>
          <w:sz w:val="24"/>
          <w:szCs w:val="24"/>
        </w:rPr>
      </w:pPr>
    </w:p>
    <w:p w14:paraId="48FA6E73" w14:textId="62725F03" w:rsidR="004E4034" w:rsidRPr="00583505" w:rsidRDefault="004E4034" w:rsidP="004E4034">
      <w:pPr>
        <w:pStyle w:val="NoSpacing"/>
        <w:ind w:left="720" w:hanging="720"/>
        <w:jc w:val="both"/>
        <w:rPr>
          <w:rFonts w:ascii="Calibri" w:hAnsi="Calibri"/>
          <w:sz w:val="24"/>
          <w:szCs w:val="24"/>
        </w:rPr>
      </w:pPr>
      <w:r w:rsidRPr="00583505">
        <w:rPr>
          <w:rFonts w:ascii="Calibri" w:hAnsi="Calibri"/>
          <w:sz w:val="24"/>
          <w:szCs w:val="24"/>
        </w:rPr>
        <w:t>4</w:t>
      </w:r>
      <w:r w:rsidR="002C4FAC" w:rsidRPr="00583505">
        <w:rPr>
          <w:rFonts w:ascii="Calibri" w:hAnsi="Calibri"/>
          <w:sz w:val="24"/>
          <w:szCs w:val="24"/>
        </w:rPr>
        <w:t>3</w:t>
      </w:r>
      <w:r w:rsidRPr="00583505">
        <w:rPr>
          <w:rFonts w:ascii="Calibri" w:hAnsi="Calibri"/>
          <w:sz w:val="24"/>
          <w:szCs w:val="24"/>
        </w:rPr>
        <w:t>.</w:t>
      </w:r>
      <w:r w:rsidRPr="00583505">
        <w:rPr>
          <w:rFonts w:ascii="Calibri" w:hAnsi="Calibri"/>
          <w:sz w:val="24"/>
          <w:szCs w:val="24"/>
        </w:rPr>
        <w:tab/>
        <w:t>In the event that a rent review remains in dispute when the company and the tenant have produced their final rent proposal</w:t>
      </w:r>
      <w:r w:rsidR="00614CA6" w:rsidRPr="00583505">
        <w:rPr>
          <w:rFonts w:ascii="Calibri" w:hAnsi="Calibri"/>
          <w:sz w:val="24"/>
          <w:szCs w:val="24"/>
        </w:rPr>
        <w:t>s</w:t>
      </w:r>
      <w:r w:rsidR="000E2316" w:rsidRPr="00583505">
        <w:rPr>
          <w:rFonts w:ascii="Calibri" w:hAnsi="Calibri"/>
          <w:sz w:val="24"/>
          <w:szCs w:val="24"/>
        </w:rPr>
        <w:t xml:space="preserve"> and internal resolution procedures have been explored</w:t>
      </w:r>
      <w:r w:rsidRPr="00583505">
        <w:rPr>
          <w:rFonts w:ascii="Calibri" w:hAnsi="Calibri"/>
          <w:sz w:val="24"/>
          <w:szCs w:val="24"/>
        </w:rPr>
        <w:t xml:space="preserve">, the tenant has the right to refer the matter to an independent expert through PIRRS or arbitration.  </w:t>
      </w:r>
    </w:p>
    <w:p w14:paraId="4A6C08EB" w14:textId="77777777" w:rsidR="004E4034" w:rsidRPr="00583505" w:rsidRDefault="004E4034" w:rsidP="004E4034">
      <w:pPr>
        <w:pStyle w:val="NoSpacing"/>
        <w:jc w:val="both"/>
        <w:rPr>
          <w:rFonts w:ascii="Calibri" w:hAnsi="Calibri"/>
          <w:sz w:val="24"/>
          <w:szCs w:val="24"/>
        </w:rPr>
      </w:pPr>
    </w:p>
    <w:p w14:paraId="2D9F02BA" w14:textId="58B3E3C9" w:rsidR="004E4034" w:rsidRPr="00583505" w:rsidRDefault="004E4034" w:rsidP="004E4034">
      <w:pPr>
        <w:pStyle w:val="NoSpacing"/>
        <w:jc w:val="both"/>
        <w:rPr>
          <w:rFonts w:ascii="Calibri" w:hAnsi="Calibri"/>
          <w:sz w:val="24"/>
          <w:szCs w:val="24"/>
        </w:rPr>
      </w:pPr>
      <w:r w:rsidRPr="00583505">
        <w:rPr>
          <w:rFonts w:ascii="Calibri" w:hAnsi="Calibri"/>
          <w:sz w:val="24"/>
          <w:szCs w:val="24"/>
        </w:rPr>
        <w:t>4</w:t>
      </w:r>
      <w:r w:rsidR="002C4FAC" w:rsidRPr="00583505">
        <w:rPr>
          <w:rFonts w:ascii="Calibri" w:hAnsi="Calibri"/>
          <w:sz w:val="24"/>
          <w:szCs w:val="24"/>
        </w:rPr>
        <w:t>4</w:t>
      </w:r>
      <w:r w:rsidRPr="00583505">
        <w:rPr>
          <w:rFonts w:ascii="Calibri" w:hAnsi="Calibri"/>
          <w:sz w:val="24"/>
          <w:szCs w:val="24"/>
        </w:rPr>
        <w:t>.</w:t>
      </w:r>
      <w:r w:rsidRPr="00583505">
        <w:rPr>
          <w:rFonts w:ascii="Calibri" w:hAnsi="Calibri"/>
          <w:sz w:val="24"/>
          <w:szCs w:val="24"/>
        </w:rPr>
        <w:tab/>
        <w:t>Referrals to PIRRS can be made in respect of the following events</w:t>
      </w:r>
      <w:r w:rsidR="004D4508" w:rsidRPr="00583505">
        <w:rPr>
          <w:rFonts w:ascii="Calibri" w:hAnsi="Calibri"/>
          <w:sz w:val="24"/>
          <w:szCs w:val="24"/>
        </w:rPr>
        <w:t>;</w:t>
      </w:r>
      <w:r w:rsidRPr="00583505">
        <w:rPr>
          <w:rFonts w:ascii="Calibri" w:hAnsi="Calibri"/>
          <w:sz w:val="24"/>
          <w:szCs w:val="24"/>
        </w:rPr>
        <w:t xml:space="preserve"> </w:t>
      </w:r>
    </w:p>
    <w:p w14:paraId="48386DDD" w14:textId="77777777" w:rsidR="004E4034" w:rsidRPr="00583505" w:rsidRDefault="004E4034" w:rsidP="004E4034">
      <w:pPr>
        <w:pStyle w:val="NoSpacing"/>
        <w:jc w:val="both"/>
        <w:rPr>
          <w:rFonts w:ascii="Calibri" w:hAnsi="Calibri"/>
          <w:sz w:val="24"/>
          <w:szCs w:val="24"/>
        </w:rPr>
      </w:pPr>
    </w:p>
    <w:p w14:paraId="37DB9E63" w14:textId="77777777" w:rsidR="004E4034" w:rsidRPr="00583505" w:rsidRDefault="004E4034" w:rsidP="004E4034">
      <w:pPr>
        <w:pStyle w:val="NoSpacing"/>
        <w:numPr>
          <w:ilvl w:val="0"/>
          <w:numId w:val="39"/>
        </w:numPr>
        <w:jc w:val="both"/>
        <w:rPr>
          <w:rFonts w:ascii="Calibri" w:hAnsi="Calibri"/>
          <w:sz w:val="24"/>
          <w:szCs w:val="24"/>
        </w:rPr>
      </w:pPr>
      <w:r w:rsidRPr="00583505">
        <w:rPr>
          <w:rFonts w:ascii="Calibri" w:hAnsi="Calibri"/>
          <w:sz w:val="24"/>
          <w:szCs w:val="24"/>
        </w:rPr>
        <w:t>Rent reviews</w:t>
      </w:r>
      <w:r w:rsidR="004D4508" w:rsidRPr="00583505">
        <w:rPr>
          <w:rFonts w:ascii="Calibri" w:hAnsi="Calibri"/>
          <w:sz w:val="24"/>
          <w:szCs w:val="24"/>
        </w:rPr>
        <w:t>.</w:t>
      </w:r>
    </w:p>
    <w:p w14:paraId="7F581367" w14:textId="77777777" w:rsidR="004E4034" w:rsidRPr="00583505" w:rsidRDefault="004E4034" w:rsidP="004E4034">
      <w:pPr>
        <w:pStyle w:val="NoSpacing"/>
        <w:numPr>
          <w:ilvl w:val="0"/>
          <w:numId w:val="39"/>
        </w:numPr>
        <w:jc w:val="both"/>
        <w:rPr>
          <w:rFonts w:ascii="Calibri" w:hAnsi="Calibri"/>
          <w:sz w:val="24"/>
          <w:szCs w:val="24"/>
        </w:rPr>
      </w:pPr>
      <w:r w:rsidRPr="00583505">
        <w:rPr>
          <w:rFonts w:ascii="Calibri" w:hAnsi="Calibri"/>
          <w:sz w:val="24"/>
          <w:szCs w:val="24"/>
        </w:rPr>
        <w:t>Settling the rent upon the intended grant of a contracted-out tenancy agreement to an existing tenant</w:t>
      </w:r>
      <w:r w:rsidR="004D4508" w:rsidRPr="00583505">
        <w:rPr>
          <w:rFonts w:ascii="Calibri" w:hAnsi="Calibri"/>
          <w:sz w:val="24"/>
          <w:szCs w:val="24"/>
        </w:rPr>
        <w:t>.</w:t>
      </w:r>
    </w:p>
    <w:p w14:paraId="70ED55A5" w14:textId="77777777" w:rsidR="004E4034" w:rsidRPr="00583505" w:rsidRDefault="004E4034" w:rsidP="004E4034">
      <w:pPr>
        <w:pStyle w:val="NoSpacing"/>
        <w:jc w:val="both"/>
        <w:rPr>
          <w:rFonts w:ascii="Calibri" w:hAnsi="Calibri"/>
          <w:sz w:val="24"/>
          <w:szCs w:val="24"/>
        </w:rPr>
      </w:pPr>
    </w:p>
    <w:p w14:paraId="5BFB8543" w14:textId="08366CDD" w:rsidR="004E4034" w:rsidRPr="00583505" w:rsidRDefault="004E4034" w:rsidP="004E4034">
      <w:pPr>
        <w:pStyle w:val="NoSpacing"/>
        <w:ind w:left="720" w:hanging="720"/>
        <w:jc w:val="both"/>
        <w:rPr>
          <w:rFonts w:ascii="Calibri" w:hAnsi="Calibri"/>
          <w:sz w:val="24"/>
          <w:szCs w:val="24"/>
        </w:rPr>
      </w:pPr>
      <w:r w:rsidRPr="00583505">
        <w:rPr>
          <w:rFonts w:ascii="Calibri" w:hAnsi="Calibri"/>
          <w:sz w:val="24"/>
          <w:szCs w:val="24"/>
        </w:rPr>
        <w:t>4</w:t>
      </w:r>
      <w:r w:rsidR="002C4FAC" w:rsidRPr="00583505">
        <w:rPr>
          <w:rFonts w:ascii="Calibri" w:hAnsi="Calibri"/>
          <w:sz w:val="24"/>
          <w:szCs w:val="24"/>
        </w:rPr>
        <w:t>5</w:t>
      </w:r>
      <w:r w:rsidRPr="00583505">
        <w:rPr>
          <w:rFonts w:ascii="Calibri" w:hAnsi="Calibri"/>
          <w:sz w:val="24"/>
          <w:szCs w:val="24"/>
        </w:rPr>
        <w:t xml:space="preserve">. </w:t>
      </w:r>
      <w:r w:rsidRPr="00583505">
        <w:rPr>
          <w:rFonts w:ascii="Calibri" w:hAnsi="Calibri"/>
          <w:sz w:val="24"/>
          <w:szCs w:val="24"/>
        </w:rPr>
        <w:tab/>
      </w:r>
      <w:r w:rsidR="001F6DE6" w:rsidRPr="00583505">
        <w:rPr>
          <w:rFonts w:ascii="Calibri" w:hAnsi="Calibri"/>
          <w:sz w:val="24"/>
          <w:szCs w:val="24"/>
        </w:rPr>
        <w:t xml:space="preserve">A link to </w:t>
      </w:r>
      <w:r w:rsidR="004D4508" w:rsidRPr="00583505">
        <w:rPr>
          <w:rFonts w:ascii="Calibri" w:hAnsi="Calibri"/>
          <w:sz w:val="24"/>
          <w:szCs w:val="24"/>
        </w:rPr>
        <w:t>PIRRS</w:t>
      </w:r>
      <w:r w:rsidRPr="00583505">
        <w:rPr>
          <w:rFonts w:ascii="Calibri" w:hAnsi="Calibri"/>
          <w:sz w:val="24"/>
          <w:szCs w:val="24"/>
        </w:rPr>
        <w:t xml:space="preserve"> will be available on</w:t>
      </w:r>
      <w:r w:rsidR="00A37526" w:rsidRPr="00583505">
        <w:rPr>
          <w:rFonts w:ascii="Calibri" w:hAnsi="Calibri"/>
          <w:sz w:val="24"/>
          <w:szCs w:val="24"/>
        </w:rPr>
        <w:t xml:space="preserve"> the leased and tenanted section of the</w:t>
      </w:r>
      <w:r w:rsidRPr="00583505">
        <w:rPr>
          <w:rFonts w:ascii="Calibri" w:hAnsi="Calibri"/>
          <w:sz w:val="24"/>
          <w:szCs w:val="24"/>
        </w:rPr>
        <w:t xml:space="preserve"> </w:t>
      </w:r>
      <w:r w:rsidR="00EF0B9E" w:rsidRPr="00583505">
        <w:rPr>
          <w:rFonts w:ascii="Calibri" w:hAnsi="Calibri"/>
          <w:sz w:val="24"/>
          <w:szCs w:val="24"/>
        </w:rPr>
        <w:t>c</w:t>
      </w:r>
      <w:r w:rsidR="00A37526" w:rsidRPr="00583505">
        <w:rPr>
          <w:rFonts w:ascii="Calibri" w:hAnsi="Calibri"/>
          <w:sz w:val="24"/>
          <w:szCs w:val="24"/>
        </w:rPr>
        <w:t>ompany website</w:t>
      </w:r>
      <w:r w:rsidR="001F6DE6" w:rsidRPr="00583505">
        <w:rPr>
          <w:rFonts w:ascii="Calibri" w:hAnsi="Calibri"/>
          <w:sz w:val="24"/>
          <w:szCs w:val="24"/>
        </w:rPr>
        <w:t>. (</w:t>
      </w:r>
      <w:hyperlink r:id="rId17" w:history="1">
        <w:r w:rsidR="00D243C9" w:rsidRPr="00583505">
          <w:rPr>
            <w:rStyle w:val="Hyperlink"/>
            <w:rFonts w:ascii="Calibri" w:hAnsi="Calibri"/>
            <w:sz w:val="24"/>
            <w:szCs w:val="24"/>
          </w:rPr>
          <w:t>www.pirrscheme.com</w:t>
        </w:r>
      </w:hyperlink>
      <w:r w:rsidR="00D243C9" w:rsidRPr="00583505">
        <w:rPr>
          <w:rFonts w:ascii="Calibri" w:hAnsi="Calibri"/>
          <w:sz w:val="24"/>
          <w:szCs w:val="24"/>
        </w:rPr>
        <w:t>)</w:t>
      </w:r>
    </w:p>
    <w:p w14:paraId="5B3451F3" w14:textId="77777777" w:rsidR="004E4034" w:rsidRPr="00583505" w:rsidRDefault="004E4034" w:rsidP="004E4034">
      <w:pPr>
        <w:pStyle w:val="NoSpacing"/>
        <w:jc w:val="both"/>
        <w:rPr>
          <w:rFonts w:ascii="Calibri" w:hAnsi="Calibri"/>
          <w:sz w:val="24"/>
          <w:szCs w:val="24"/>
        </w:rPr>
      </w:pPr>
      <w:r w:rsidRPr="00583505">
        <w:rPr>
          <w:rFonts w:ascii="Calibri" w:hAnsi="Calibri"/>
          <w:sz w:val="24"/>
          <w:szCs w:val="24"/>
        </w:rPr>
        <w:t xml:space="preserve"> </w:t>
      </w:r>
    </w:p>
    <w:p w14:paraId="0138C5BA" w14:textId="2AFB21C5" w:rsidR="004E4034" w:rsidRPr="00583505" w:rsidRDefault="004E4034" w:rsidP="004E4034">
      <w:pPr>
        <w:pStyle w:val="NoSpacing"/>
        <w:ind w:left="720" w:hanging="720"/>
        <w:jc w:val="both"/>
        <w:rPr>
          <w:rFonts w:ascii="Calibri" w:hAnsi="Calibri"/>
          <w:sz w:val="24"/>
          <w:szCs w:val="24"/>
        </w:rPr>
      </w:pPr>
      <w:r w:rsidRPr="00583505">
        <w:rPr>
          <w:rFonts w:ascii="Calibri" w:hAnsi="Calibri"/>
          <w:sz w:val="24"/>
          <w:szCs w:val="24"/>
        </w:rPr>
        <w:t>4</w:t>
      </w:r>
      <w:r w:rsidR="002C4FAC" w:rsidRPr="00583505">
        <w:rPr>
          <w:rFonts w:ascii="Calibri" w:hAnsi="Calibri"/>
          <w:sz w:val="24"/>
          <w:szCs w:val="24"/>
        </w:rPr>
        <w:t>6</w:t>
      </w:r>
      <w:r w:rsidRPr="00583505">
        <w:rPr>
          <w:rFonts w:ascii="Calibri" w:hAnsi="Calibri"/>
          <w:sz w:val="24"/>
          <w:szCs w:val="24"/>
        </w:rPr>
        <w:t>.</w:t>
      </w:r>
      <w:r w:rsidRPr="00583505">
        <w:rPr>
          <w:rFonts w:ascii="Calibri" w:hAnsi="Calibri"/>
          <w:sz w:val="24"/>
          <w:szCs w:val="24"/>
        </w:rPr>
        <w:tab/>
        <w:t>Irrespective of the terms of the tenancy agreement the tenant has the right to elect for a referral to PIRRS and agrees to be bound by the expert valuation delivered through PIRRS</w:t>
      </w:r>
      <w:r w:rsidR="00193124" w:rsidRPr="00583505">
        <w:rPr>
          <w:rFonts w:ascii="Calibri" w:hAnsi="Calibri"/>
          <w:sz w:val="24"/>
          <w:szCs w:val="24"/>
        </w:rPr>
        <w:t xml:space="preserve"> (as does the company)</w:t>
      </w:r>
      <w:r w:rsidRPr="00583505">
        <w:rPr>
          <w:rFonts w:ascii="Calibri" w:hAnsi="Calibri"/>
          <w:sz w:val="24"/>
          <w:szCs w:val="24"/>
        </w:rPr>
        <w:t>.  This will not remove the right to arbitration</w:t>
      </w:r>
      <w:r w:rsidR="003E0519" w:rsidRPr="00583505">
        <w:rPr>
          <w:rFonts w:ascii="Calibri" w:hAnsi="Calibri"/>
          <w:sz w:val="24"/>
          <w:szCs w:val="24"/>
        </w:rPr>
        <w:t xml:space="preserve"> as provided for within </w:t>
      </w:r>
      <w:r w:rsidR="00E26F6C" w:rsidRPr="00583505">
        <w:rPr>
          <w:rFonts w:ascii="Calibri" w:hAnsi="Calibri"/>
          <w:sz w:val="24"/>
          <w:szCs w:val="24"/>
        </w:rPr>
        <w:t>individual</w:t>
      </w:r>
      <w:r w:rsidR="003E0519" w:rsidRPr="00583505">
        <w:rPr>
          <w:rFonts w:ascii="Calibri" w:hAnsi="Calibri"/>
          <w:sz w:val="24"/>
          <w:szCs w:val="24"/>
        </w:rPr>
        <w:t xml:space="preserve"> agreements</w:t>
      </w:r>
      <w:r w:rsidRPr="00583505">
        <w:rPr>
          <w:rFonts w:ascii="Calibri" w:hAnsi="Calibri"/>
          <w:sz w:val="24"/>
          <w:szCs w:val="24"/>
        </w:rPr>
        <w:t xml:space="preserve"> but the tenant will waive such a right if the option to refer to PIRRS is taken.</w:t>
      </w:r>
    </w:p>
    <w:p w14:paraId="7A061A01" w14:textId="77777777" w:rsidR="00FF6EFE" w:rsidRPr="00583505" w:rsidRDefault="00FF6EFE" w:rsidP="004E4034">
      <w:pPr>
        <w:pStyle w:val="NoSpacing"/>
        <w:ind w:left="720" w:hanging="720"/>
        <w:jc w:val="both"/>
        <w:rPr>
          <w:rFonts w:ascii="Calibri" w:hAnsi="Calibri"/>
          <w:sz w:val="24"/>
          <w:szCs w:val="24"/>
        </w:rPr>
      </w:pPr>
    </w:p>
    <w:p w14:paraId="5720835C" w14:textId="7F4B40FA" w:rsidR="00FF6EFE" w:rsidRPr="00583505" w:rsidRDefault="00FF6EFE" w:rsidP="00FF6EFE">
      <w:pPr>
        <w:pStyle w:val="NoSpacing"/>
        <w:ind w:left="720" w:hanging="720"/>
        <w:jc w:val="both"/>
        <w:rPr>
          <w:rFonts w:ascii="Calibri" w:hAnsi="Calibri"/>
          <w:sz w:val="24"/>
          <w:szCs w:val="24"/>
        </w:rPr>
      </w:pPr>
      <w:r w:rsidRPr="00583505">
        <w:rPr>
          <w:rFonts w:ascii="Calibri" w:hAnsi="Calibri"/>
          <w:sz w:val="24"/>
          <w:szCs w:val="24"/>
        </w:rPr>
        <w:t>4</w:t>
      </w:r>
      <w:r w:rsidR="002C4FAC" w:rsidRPr="00583505">
        <w:rPr>
          <w:rFonts w:ascii="Calibri" w:hAnsi="Calibri"/>
          <w:sz w:val="24"/>
          <w:szCs w:val="24"/>
        </w:rPr>
        <w:t>7</w:t>
      </w:r>
      <w:r w:rsidRPr="00583505">
        <w:rPr>
          <w:rFonts w:ascii="Calibri" w:hAnsi="Calibri"/>
          <w:sz w:val="24"/>
          <w:szCs w:val="24"/>
        </w:rPr>
        <w:t>.</w:t>
      </w:r>
      <w:r w:rsidRPr="00583505">
        <w:rPr>
          <w:rFonts w:ascii="Calibri" w:hAnsi="Calibri"/>
          <w:sz w:val="24"/>
          <w:szCs w:val="24"/>
        </w:rPr>
        <w:tab/>
        <w:t xml:space="preserve">With regard to tied contracted-out tenancies, companies must advise the tenant no less than six months prior to the expiry of a contracted-out tenancy whether the tenant will be offered a new agreement. </w:t>
      </w:r>
      <w:r w:rsidR="00A37526" w:rsidRPr="00583505">
        <w:rPr>
          <w:rFonts w:ascii="Calibri" w:hAnsi="Calibri"/>
          <w:sz w:val="24"/>
          <w:szCs w:val="24"/>
        </w:rPr>
        <w:t xml:space="preserve">If both parties agree to take forward a new contracted-out agreement, the tenant will have the right </w:t>
      </w:r>
      <w:r w:rsidR="009C3CCE" w:rsidRPr="00583505">
        <w:rPr>
          <w:rFonts w:ascii="Calibri" w:hAnsi="Calibri"/>
          <w:sz w:val="24"/>
          <w:szCs w:val="24"/>
        </w:rPr>
        <w:t>(</w:t>
      </w:r>
      <w:r w:rsidR="00A37526" w:rsidRPr="00583505">
        <w:rPr>
          <w:rFonts w:ascii="Calibri" w:hAnsi="Calibri"/>
          <w:sz w:val="24"/>
          <w:szCs w:val="24"/>
        </w:rPr>
        <w:t>where agre</w:t>
      </w:r>
      <w:r w:rsidR="009C3CCE" w:rsidRPr="00583505">
        <w:rPr>
          <w:rFonts w:ascii="Calibri" w:hAnsi="Calibri"/>
          <w:sz w:val="24"/>
          <w:szCs w:val="24"/>
        </w:rPr>
        <w:t>ement on rent cannot be reached)</w:t>
      </w:r>
      <w:r w:rsidR="00A37526" w:rsidRPr="00583505">
        <w:rPr>
          <w:rFonts w:ascii="Calibri" w:hAnsi="Calibri"/>
          <w:sz w:val="24"/>
          <w:szCs w:val="24"/>
        </w:rPr>
        <w:t xml:space="preserve"> to make an application to PIRRS for independent assessment of the rent reflecting the terms of the tenancy agreement, subject to the conditions below</w:t>
      </w:r>
      <w:r w:rsidRPr="00583505">
        <w:rPr>
          <w:rFonts w:ascii="Calibri" w:hAnsi="Calibri"/>
          <w:sz w:val="24"/>
          <w:szCs w:val="24"/>
        </w:rPr>
        <w:t>.</w:t>
      </w:r>
    </w:p>
    <w:p w14:paraId="155C547D" w14:textId="77777777" w:rsidR="00FF6EFE" w:rsidRPr="00583505" w:rsidRDefault="00FF6EFE" w:rsidP="00FF6EFE">
      <w:pPr>
        <w:pStyle w:val="NoSpacing"/>
        <w:ind w:left="720" w:hanging="720"/>
        <w:jc w:val="both"/>
        <w:rPr>
          <w:rFonts w:ascii="Calibri" w:hAnsi="Calibri"/>
          <w:sz w:val="24"/>
          <w:szCs w:val="24"/>
        </w:rPr>
      </w:pPr>
    </w:p>
    <w:p w14:paraId="122200C0" w14:textId="265ED989" w:rsidR="004E258E" w:rsidRPr="00583505" w:rsidRDefault="00874CF8" w:rsidP="00874CF8">
      <w:pPr>
        <w:pStyle w:val="NoSpacing"/>
        <w:ind w:left="720" w:hanging="720"/>
        <w:jc w:val="both"/>
        <w:rPr>
          <w:rFonts w:ascii="Calibri" w:hAnsi="Calibri"/>
          <w:sz w:val="24"/>
          <w:szCs w:val="24"/>
        </w:rPr>
      </w:pPr>
      <w:r w:rsidRPr="00583505">
        <w:rPr>
          <w:rFonts w:ascii="Calibri" w:hAnsi="Calibri"/>
          <w:sz w:val="24"/>
          <w:szCs w:val="24"/>
        </w:rPr>
        <w:t>4</w:t>
      </w:r>
      <w:r w:rsidR="002C4FAC" w:rsidRPr="00583505">
        <w:rPr>
          <w:rFonts w:ascii="Calibri" w:hAnsi="Calibri"/>
          <w:sz w:val="24"/>
          <w:szCs w:val="24"/>
        </w:rPr>
        <w:t>8</w:t>
      </w:r>
      <w:r w:rsidRPr="00583505">
        <w:rPr>
          <w:rFonts w:ascii="Calibri" w:hAnsi="Calibri"/>
          <w:sz w:val="24"/>
          <w:szCs w:val="24"/>
        </w:rPr>
        <w:t xml:space="preserve">. </w:t>
      </w:r>
      <w:r w:rsidRPr="00583505">
        <w:rPr>
          <w:rFonts w:ascii="Calibri" w:hAnsi="Calibri"/>
          <w:sz w:val="24"/>
          <w:szCs w:val="24"/>
        </w:rPr>
        <w:tab/>
      </w:r>
      <w:r w:rsidR="004E258E" w:rsidRPr="00583505">
        <w:rPr>
          <w:rFonts w:ascii="Calibri" w:hAnsi="Calibri"/>
          <w:sz w:val="24"/>
          <w:szCs w:val="24"/>
        </w:rPr>
        <w:t xml:space="preserve">An application to PIRRS to determine the rent for a contracted-out agreement for an existing tenant in the premises will only be permitted if the referral is made no more than six months and not less than three months prior to the expiry of the </w:t>
      </w:r>
      <w:r w:rsidR="00CC0C66" w:rsidRPr="00583505">
        <w:rPr>
          <w:rFonts w:ascii="Calibri" w:hAnsi="Calibri"/>
          <w:sz w:val="24"/>
          <w:szCs w:val="24"/>
        </w:rPr>
        <w:t>contracted-out</w:t>
      </w:r>
      <w:r w:rsidR="004E258E" w:rsidRPr="00583505">
        <w:rPr>
          <w:rFonts w:ascii="Calibri" w:hAnsi="Calibri"/>
          <w:sz w:val="24"/>
          <w:szCs w:val="24"/>
        </w:rPr>
        <w:t xml:space="preserve"> term, there having been no breach of the existing tenancy agreement and all other terms of the new tenancy (aside from rent) have been agreed.  As stated in the </w:t>
      </w:r>
      <w:r w:rsidR="002F761C" w:rsidRPr="00583505">
        <w:rPr>
          <w:rFonts w:ascii="Calibri" w:hAnsi="Calibri"/>
          <w:sz w:val="24"/>
          <w:szCs w:val="24"/>
        </w:rPr>
        <w:t>i</w:t>
      </w:r>
      <w:r w:rsidR="004E258E" w:rsidRPr="00583505">
        <w:rPr>
          <w:rFonts w:ascii="Calibri" w:hAnsi="Calibri"/>
          <w:sz w:val="24"/>
          <w:szCs w:val="24"/>
        </w:rPr>
        <w:t>ntroduction to this Code, the tenant does not have a statutory right to a new contracted out agreement.</w:t>
      </w:r>
    </w:p>
    <w:p w14:paraId="3D838836" w14:textId="77777777" w:rsidR="00D3021B" w:rsidRPr="00583505" w:rsidRDefault="00D3021B" w:rsidP="004E258E">
      <w:pPr>
        <w:pStyle w:val="NoSpacing"/>
        <w:jc w:val="both"/>
        <w:rPr>
          <w:rFonts w:ascii="Calibri" w:eastAsia="Times New Roman" w:hAnsi="Calibri"/>
          <w:b/>
          <w:color w:val="C39700"/>
          <w:sz w:val="44"/>
          <w:szCs w:val="44"/>
          <w:lang w:val="en-US"/>
        </w:rPr>
      </w:pPr>
    </w:p>
    <w:p w14:paraId="7A0D5DE0" w14:textId="77777777" w:rsidR="004E258E" w:rsidRPr="00583505" w:rsidRDefault="004E258E" w:rsidP="004E258E">
      <w:pPr>
        <w:pStyle w:val="NoSpacing"/>
        <w:jc w:val="both"/>
        <w:rPr>
          <w:rFonts w:ascii="Calibri" w:eastAsia="Times New Roman" w:hAnsi="Calibri"/>
          <w:b/>
          <w:color w:val="C39700"/>
          <w:sz w:val="44"/>
          <w:szCs w:val="44"/>
          <w:lang w:val="en-US"/>
        </w:rPr>
      </w:pPr>
      <w:r w:rsidRPr="00583505">
        <w:rPr>
          <w:rFonts w:ascii="Calibri" w:eastAsia="Times New Roman" w:hAnsi="Calibri"/>
          <w:b/>
          <w:color w:val="C39700"/>
          <w:sz w:val="44"/>
          <w:szCs w:val="44"/>
          <w:lang w:val="en-US"/>
        </w:rPr>
        <w:t>Indexation</w:t>
      </w:r>
    </w:p>
    <w:p w14:paraId="6DD7478B" w14:textId="77777777" w:rsidR="00874CF8" w:rsidRPr="00583505" w:rsidRDefault="00874CF8" w:rsidP="004E258E">
      <w:pPr>
        <w:pStyle w:val="NoSpacing"/>
        <w:jc w:val="both"/>
        <w:rPr>
          <w:rFonts w:ascii="Calibri" w:eastAsia="Times New Roman" w:hAnsi="Calibri"/>
          <w:b/>
          <w:color w:val="C39700"/>
          <w:sz w:val="24"/>
          <w:szCs w:val="24"/>
          <w:lang w:val="en-US"/>
        </w:rPr>
      </w:pPr>
    </w:p>
    <w:p w14:paraId="76E0925C" w14:textId="3C257E8C" w:rsidR="004E258E" w:rsidRPr="00583505" w:rsidRDefault="00874CF8" w:rsidP="00874CF8">
      <w:pPr>
        <w:pStyle w:val="NoSpacing"/>
        <w:ind w:left="720" w:hanging="720"/>
        <w:jc w:val="both"/>
        <w:rPr>
          <w:rFonts w:ascii="Calibri" w:hAnsi="Calibri"/>
          <w:sz w:val="24"/>
          <w:szCs w:val="24"/>
        </w:rPr>
      </w:pPr>
      <w:r w:rsidRPr="00583505">
        <w:rPr>
          <w:rFonts w:ascii="Calibri" w:hAnsi="Calibri"/>
          <w:sz w:val="24"/>
          <w:szCs w:val="24"/>
        </w:rPr>
        <w:t>4</w:t>
      </w:r>
      <w:r w:rsidR="002C4FAC" w:rsidRPr="00583505">
        <w:rPr>
          <w:rFonts w:ascii="Calibri" w:hAnsi="Calibri"/>
          <w:sz w:val="24"/>
          <w:szCs w:val="24"/>
        </w:rPr>
        <w:t>9</w:t>
      </w:r>
      <w:r w:rsidRPr="00583505">
        <w:rPr>
          <w:rFonts w:ascii="Calibri" w:hAnsi="Calibri"/>
          <w:sz w:val="24"/>
          <w:szCs w:val="24"/>
        </w:rPr>
        <w:t xml:space="preserve">. </w:t>
      </w:r>
      <w:r w:rsidRPr="00583505">
        <w:rPr>
          <w:rFonts w:ascii="Calibri" w:hAnsi="Calibri"/>
          <w:sz w:val="24"/>
          <w:szCs w:val="24"/>
        </w:rPr>
        <w:tab/>
      </w:r>
      <w:r w:rsidR="00FF6EFE" w:rsidRPr="00583505">
        <w:rPr>
          <w:rFonts w:ascii="Calibri" w:hAnsi="Calibri"/>
          <w:sz w:val="24"/>
          <w:szCs w:val="24"/>
        </w:rPr>
        <w:t xml:space="preserve">Where a tenancy refers to indexation of rent by reference to </w:t>
      </w:r>
      <w:r w:rsidR="002808DA" w:rsidRPr="00583505">
        <w:rPr>
          <w:rFonts w:ascii="Calibri" w:hAnsi="Calibri"/>
          <w:sz w:val="24"/>
          <w:szCs w:val="24"/>
        </w:rPr>
        <w:t>an index (e.g. RPI</w:t>
      </w:r>
      <w:r w:rsidR="004D4508" w:rsidRPr="00583505">
        <w:rPr>
          <w:rFonts w:ascii="Calibri" w:hAnsi="Calibri"/>
          <w:sz w:val="24"/>
          <w:szCs w:val="24"/>
        </w:rPr>
        <w:t>/</w:t>
      </w:r>
      <w:r w:rsidR="002808DA" w:rsidRPr="00583505">
        <w:rPr>
          <w:rFonts w:ascii="Calibri" w:hAnsi="Calibri"/>
          <w:sz w:val="24"/>
          <w:szCs w:val="24"/>
        </w:rPr>
        <w:t>CPI)</w:t>
      </w:r>
      <w:r w:rsidR="00FF6EFE" w:rsidRPr="00583505">
        <w:rPr>
          <w:rFonts w:ascii="Calibri" w:hAnsi="Calibri"/>
          <w:sz w:val="24"/>
          <w:szCs w:val="24"/>
        </w:rPr>
        <w:t xml:space="preserve">, companies will confirm that the agreement specifies which index is to be used, the date on which the rate will be assessed and applied as well as the frequency of any adjustment. Companies will notify their tenants that the adjustment in the rent may be upwards or downwards, according to the movement of the index at the time. </w:t>
      </w:r>
      <w:r w:rsidR="004E258E" w:rsidRPr="00583505">
        <w:rPr>
          <w:rFonts w:ascii="Calibri" w:hAnsi="Calibri"/>
          <w:sz w:val="24"/>
          <w:szCs w:val="24"/>
        </w:rPr>
        <w:t>Companies should encourage tenants to take advice on the effect of indexation on their business plan and their income over the rental period.</w:t>
      </w:r>
    </w:p>
    <w:p w14:paraId="205BBECC" w14:textId="77777777" w:rsidR="00FD1A56" w:rsidRPr="00583505" w:rsidRDefault="00FD1A56" w:rsidP="004E258E">
      <w:pPr>
        <w:pStyle w:val="NoSpacing"/>
        <w:jc w:val="both"/>
        <w:rPr>
          <w:rFonts w:ascii="Calibri" w:hAnsi="Calibri"/>
          <w:sz w:val="24"/>
          <w:szCs w:val="24"/>
        </w:rPr>
      </w:pPr>
    </w:p>
    <w:p w14:paraId="7AB356D2" w14:textId="77777777" w:rsidR="004E258E" w:rsidRPr="00583505" w:rsidRDefault="004E258E" w:rsidP="004E258E">
      <w:pPr>
        <w:pStyle w:val="NoSpacing"/>
        <w:jc w:val="both"/>
        <w:rPr>
          <w:rFonts w:asciiTheme="minorHAnsi" w:eastAsia="Times New Roman" w:hAnsiTheme="minorHAnsi"/>
          <w:b/>
          <w:color w:val="C39700"/>
          <w:sz w:val="44"/>
          <w:szCs w:val="44"/>
          <w:lang w:val="en-US"/>
        </w:rPr>
      </w:pPr>
      <w:r w:rsidRPr="00583505">
        <w:rPr>
          <w:rFonts w:asciiTheme="minorHAnsi" w:eastAsia="Times New Roman" w:hAnsiTheme="minorHAnsi"/>
          <w:b/>
          <w:color w:val="C39700"/>
          <w:sz w:val="44"/>
          <w:szCs w:val="44"/>
          <w:lang w:val="en-US"/>
        </w:rPr>
        <w:t>Upwards Only Rent Reviews (UORR)</w:t>
      </w:r>
    </w:p>
    <w:p w14:paraId="4D16B7C4" w14:textId="77777777" w:rsidR="006F35E7" w:rsidRPr="00583505" w:rsidRDefault="006F35E7" w:rsidP="004E258E">
      <w:pPr>
        <w:pStyle w:val="NoSpacing"/>
        <w:jc w:val="both"/>
        <w:rPr>
          <w:rFonts w:ascii="Calibri" w:eastAsia="Times New Roman" w:hAnsi="Calibri"/>
          <w:b/>
          <w:color w:val="C39700"/>
          <w:sz w:val="24"/>
          <w:szCs w:val="24"/>
          <w:lang w:val="en-US"/>
        </w:rPr>
      </w:pPr>
    </w:p>
    <w:p w14:paraId="7B94AF3E" w14:textId="6614AE8D" w:rsidR="004E258E" w:rsidRPr="00583505" w:rsidRDefault="002C4FAC" w:rsidP="006F35E7">
      <w:pPr>
        <w:pStyle w:val="NoSpacing"/>
        <w:ind w:left="720" w:hanging="720"/>
        <w:jc w:val="both"/>
        <w:rPr>
          <w:rFonts w:ascii="Calibri" w:hAnsi="Calibri"/>
          <w:sz w:val="24"/>
          <w:szCs w:val="24"/>
        </w:rPr>
      </w:pPr>
      <w:r w:rsidRPr="00583505">
        <w:rPr>
          <w:rFonts w:ascii="Calibri" w:hAnsi="Calibri"/>
          <w:sz w:val="24"/>
          <w:szCs w:val="24"/>
        </w:rPr>
        <w:t>50</w:t>
      </w:r>
      <w:r w:rsidR="006F35E7" w:rsidRPr="00583505">
        <w:rPr>
          <w:rFonts w:ascii="Calibri" w:hAnsi="Calibri"/>
          <w:sz w:val="24"/>
          <w:szCs w:val="24"/>
        </w:rPr>
        <w:t>.</w:t>
      </w:r>
      <w:r w:rsidR="006F35E7" w:rsidRPr="00583505">
        <w:rPr>
          <w:rFonts w:ascii="Calibri" w:hAnsi="Calibri"/>
          <w:sz w:val="24"/>
          <w:szCs w:val="24"/>
        </w:rPr>
        <w:tab/>
      </w:r>
      <w:r w:rsidR="004E258E" w:rsidRPr="00583505">
        <w:rPr>
          <w:rFonts w:ascii="Calibri" w:hAnsi="Calibri"/>
          <w:sz w:val="24"/>
          <w:szCs w:val="24"/>
        </w:rPr>
        <w:t>UORR clauses must not be included in new tied tenancy agreements or subsequent renewals.</w:t>
      </w:r>
    </w:p>
    <w:p w14:paraId="1213E3F3" w14:textId="77777777" w:rsidR="006F35E7" w:rsidRPr="00583505" w:rsidRDefault="006F35E7" w:rsidP="006F35E7">
      <w:pPr>
        <w:pStyle w:val="NoSpacing"/>
        <w:ind w:left="720" w:hanging="720"/>
        <w:jc w:val="both"/>
        <w:rPr>
          <w:rFonts w:ascii="Calibri" w:hAnsi="Calibri"/>
          <w:sz w:val="24"/>
          <w:szCs w:val="24"/>
        </w:rPr>
      </w:pPr>
    </w:p>
    <w:p w14:paraId="201C8FA9" w14:textId="42793987" w:rsidR="004E258E" w:rsidRPr="00583505" w:rsidRDefault="002C4FAC" w:rsidP="006F35E7">
      <w:pPr>
        <w:pStyle w:val="NoSpacing"/>
        <w:ind w:left="720" w:hanging="720"/>
        <w:jc w:val="both"/>
        <w:rPr>
          <w:rFonts w:ascii="Calibri" w:hAnsi="Calibri"/>
          <w:sz w:val="24"/>
          <w:szCs w:val="24"/>
        </w:rPr>
      </w:pPr>
      <w:r w:rsidRPr="00583505">
        <w:rPr>
          <w:rFonts w:ascii="Calibri" w:hAnsi="Calibri"/>
          <w:sz w:val="24"/>
          <w:szCs w:val="24"/>
        </w:rPr>
        <w:t>51</w:t>
      </w:r>
      <w:r w:rsidR="006F35E7" w:rsidRPr="00583505">
        <w:rPr>
          <w:rFonts w:ascii="Calibri" w:hAnsi="Calibri"/>
          <w:sz w:val="24"/>
          <w:szCs w:val="24"/>
        </w:rPr>
        <w:t xml:space="preserve">. </w:t>
      </w:r>
      <w:r w:rsidR="006F35E7" w:rsidRPr="00583505">
        <w:rPr>
          <w:rFonts w:ascii="Calibri" w:hAnsi="Calibri"/>
          <w:sz w:val="24"/>
          <w:szCs w:val="24"/>
        </w:rPr>
        <w:tab/>
      </w:r>
      <w:r w:rsidR="004E258E" w:rsidRPr="00583505">
        <w:rPr>
          <w:rFonts w:ascii="Calibri" w:hAnsi="Calibri"/>
          <w:sz w:val="24"/>
          <w:szCs w:val="24"/>
        </w:rPr>
        <w:t xml:space="preserve">Some existing agreements may contain UORR clauses and, in such circumstances, companies will make it clear </w:t>
      </w:r>
      <w:r w:rsidR="00D6652D" w:rsidRPr="00583505">
        <w:rPr>
          <w:rFonts w:ascii="Calibri" w:hAnsi="Calibri"/>
          <w:sz w:val="24"/>
          <w:szCs w:val="24"/>
        </w:rPr>
        <w:t xml:space="preserve">that </w:t>
      </w:r>
      <w:r w:rsidR="004E258E" w:rsidRPr="00583505">
        <w:rPr>
          <w:rFonts w:ascii="Calibri" w:hAnsi="Calibri"/>
          <w:sz w:val="24"/>
          <w:szCs w:val="24"/>
        </w:rPr>
        <w:t>they will not enforce them.  In addition, if tenants want a side letter/deed of variation to that effect it can be provided though at the tenant’s expense.  Companies will also provide tenants with the opportunity to convert to new agreements without an UORR at no less favourable commercial terms if terms can be agreed.</w:t>
      </w:r>
    </w:p>
    <w:p w14:paraId="02C00A95" w14:textId="77777777" w:rsidR="006F35E7" w:rsidRPr="00583505" w:rsidRDefault="006F35E7" w:rsidP="006F35E7">
      <w:pPr>
        <w:pStyle w:val="NoSpacing"/>
        <w:ind w:left="720" w:hanging="720"/>
        <w:jc w:val="both"/>
        <w:rPr>
          <w:rFonts w:ascii="Calibri" w:hAnsi="Calibri"/>
          <w:sz w:val="24"/>
          <w:szCs w:val="24"/>
        </w:rPr>
      </w:pPr>
    </w:p>
    <w:p w14:paraId="1C62B4D9" w14:textId="77777777" w:rsidR="004E258E" w:rsidRPr="00583505" w:rsidRDefault="002808DA" w:rsidP="004E258E">
      <w:pPr>
        <w:pStyle w:val="NoSpacing"/>
        <w:jc w:val="both"/>
        <w:rPr>
          <w:rFonts w:ascii="Calibri" w:eastAsia="Times New Roman" w:hAnsi="Calibri"/>
          <w:b/>
          <w:color w:val="C39700"/>
          <w:sz w:val="44"/>
          <w:szCs w:val="44"/>
          <w:lang w:val="en-US"/>
        </w:rPr>
      </w:pPr>
      <w:r w:rsidRPr="00583505">
        <w:rPr>
          <w:rFonts w:ascii="Calibri" w:eastAsia="Times New Roman" w:hAnsi="Calibri"/>
          <w:b/>
          <w:color w:val="C39700"/>
          <w:sz w:val="44"/>
          <w:szCs w:val="44"/>
          <w:lang w:val="en-US"/>
        </w:rPr>
        <w:t xml:space="preserve">Wholesale </w:t>
      </w:r>
      <w:r w:rsidR="004E258E" w:rsidRPr="00583505">
        <w:rPr>
          <w:rFonts w:ascii="Calibri" w:eastAsia="Times New Roman" w:hAnsi="Calibri"/>
          <w:b/>
          <w:color w:val="C39700"/>
          <w:sz w:val="44"/>
          <w:szCs w:val="44"/>
          <w:lang w:val="en-US"/>
        </w:rPr>
        <w:t>Price List</w:t>
      </w:r>
    </w:p>
    <w:p w14:paraId="11C09D96" w14:textId="77777777" w:rsidR="006F35E7" w:rsidRPr="00583505" w:rsidRDefault="006F35E7" w:rsidP="004E258E">
      <w:pPr>
        <w:pStyle w:val="NoSpacing"/>
        <w:jc w:val="both"/>
        <w:rPr>
          <w:rFonts w:ascii="Calibri" w:hAnsi="Calibri"/>
          <w:sz w:val="24"/>
          <w:szCs w:val="24"/>
        </w:rPr>
      </w:pPr>
    </w:p>
    <w:p w14:paraId="256A492D" w14:textId="3FA0D5DF" w:rsidR="004E258E" w:rsidRPr="00583505" w:rsidRDefault="00FF6EFE" w:rsidP="006F35E7">
      <w:pPr>
        <w:pStyle w:val="NoSpacing"/>
        <w:ind w:left="720" w:hanging="720"/>
        <w:jc w:val="both"/>
        <w:rPr>
          <w:rFonts w:ascii="Calibri" w:hAnsi="Calibri"/>
          <w:sz w:val="24"/>
          <w:szCs w:val="24"/>
        </w:rPr>
      </w:pPr>
      <w:r w:rsidRPr="00583505">
        <w:rPr>
          <w:rFonts w:ascii="Calibri" w:hAnsi="Calibri"/>
          <w:sz w:val="24"/>
          <w:szCs w:val="24"/>
        </w:rPr>
        <w:t>5</w:t>
      </w:r>
      <w:r w:rsidR="002C4FAC" w:rsidRPr="00583505">
        <w:rPr>
          <w:rFonts w:ascii="Calibri" w:hAnsi="Calibri"/>
          <w:sz w:val="24"/>
          <w:szCs w:val="24"/>
        </w:rPr>
        <w:t>2</w:t>
      </w:r>
      <w:r w:rsidR="006F35E7" w:rsidRPr="00583505">
        <w:rPr>
          <w:rFonts w:ascii="Calibri" w:hAnsi="Calibri"/>
          <w:sz w:val="24"/>
          <w:szCs w:val="24"/>
        </w:rPr>
        <w:t xml:space="preserve">. </w:t>
      </w:r>
      <w:r w:rsidR="006F35E7" w:rsidRPr="00583505">
        <w:rPr>
          <w:rFonts w:ascii="Calibri" w:hAnsi="Calibri"/>
          <w:sz w:val="24"/>
          <w:szCs w:val="24"/>
        </w:rPr>
        <w:tab/>
      </w:r>
      <w:r w:rsidR="004E258E" w:rsidRPr="00583505">
        <w:rPr>
          <w:rFonts w:ascii="Calibri" w:hAnsi="Calibri"/>
          <w:sz w:val="24"/>
          <w:szCs w:val="24"/>
        </w:rPr>
        <w:t xml:space="preserve">The pub owning company’s current and relevant price list will be supplied (under the terms of the agreement for tied and other products) which will include notification about any imminent changes.  An outline of trading terms (e.g. credit/payment terms) will also be provided. Pricing and any changes to price lists will always be communicated to the tenant in a fair, timely and transparent way. </w:t>
      </w:r>
    </w:p>
    <w:p w14:paraId="79861A56" w14:textId="77777777" w:rsidR="006F35E7" w:rsidRPr="00583505" w:rsidRDefault="006F35E7" w:rsidP="006F35E7">
      <w:pPr>
        <w:pStyle w:val="NoSpacing"/>
        <w:ind w:left="720"/>
        <w:jc w:val="both"/>
        <w:rPr>
          <w:rFonts w:ascii="Calibri" w:hAnsi="Calibri"/>
          <w:sz w:val="24"/>
          <w:szCs w:val="24"/>
        </w:rPr>
      </w:pPr>
    </w:p>
    <w:p w14:paraId="28AD5107" w14:textId="1839A016" w:rsidR="004E258E" w:rsidRPr="00583505" w:rsidRDefault="00FF6EFE" w:rsidP="006F35E7">
      <w:pPr>
        <w:pStyle w:val="NoSpacing"/>
        <w:ind w:left="720" w:hanging="720"/>
        <w:jc w:val="both"/>
        <w:rPr>
          <w:rFonts w:ascii="Calibri" w:hAnsi="Calibri"/>
          <w:sz w:val="24"/>
          <w:szCs w:val="24"/>
        </w:rPr>
      </w:pPr>
      <w:r w:rsidRPr="00583505">
        <w:rPr>
          <w:rFonts w:ascii="Calibri" w:hAnsi="Calibri"/>
          <w:sz w:val="24"/>
          <w:szCs w:val="24"/>
        </w:rPr>
        <w:t>5</w:t>
      </w:r>
      <w:r w:rsidR="002C4FAC" w:rsidRPr="00583505">
        <w:rPr>
          <w:rFonts w:ascii="Calibri" w:hAnsi="Calibri"/>
          <w:sz w:val="24"/>
          <w:szCs w:val="24"/>
        </w:rPr>
        <w:t>3</w:t>
      </w:r>
      <w:r w:rsidR="006F35E7" w:rsidRPr="00583505">
        <w:rPr>
          <w:rFonts w:ascii="Calibri" w:hAnsi="Calibri"/>
          <w:sz w:val="24"/>
          <w:szCs w:val="24"/>
        </w:rPr>
        <w:t xml:space="preserve">. </w:t>
      </w:r>
      <w:r w:rsidR="006F35E7" w:rsidRPr="00583505">
        <w:rPr>
          <w:rFonts w:ascii="Calibri" w:hAnsi="Calibri"/>
          <w:sz w:val="24"/>
          <w:szCs w:val="24"/>
        </w:rPr>
        <w:tab/>
      </w:r>
      <w:r w:rsidR="004E258E" w:rsidRPr="00583505">
        <w:rPr>
          <w:rFonts w:ascii="Calibri" w:hAnsi="Calibri"/>
          <w:sz w:val="24"/>
          <w:szCs w:val="24"/>
        </w:rPr>
        <w:t>Where beer is supplied under a tie, details of the range of products available will be provided, including the prices charged by the company for these products, qualifications for discount and whether the company will allow a guest beer supplied direct from any other supplier to be purchased outside the tie.</w:t>
      </w:r>
    </w:p>
    <w:p w14:paraId="1C0A2FB8" w14:textId="77777777" w:rsidR="006F35E7" w:rsidRPr="00583505" w:rsidRDefault="006F35E7" w:rsidP="006F35E7">
      <w:pPr>
        <w:pStyle w:val="NoSpacing"/>
        <w:ind w:left="720" w:hanging="720"/>
        <w:jc w:val="both"/>
        <w:rPr>
          <w:rFonts w:ascii="Calibri" w:hAnsi="Calibri"/>
          <w:sz w:val="24"/>
          <w:szCs w:val="24"/>
        </w:rPr>
      </w:pPr>
    </w:p>
    <w:p w14:paraId="4DD565D5" w14:textId="75BF17D3" w:rsidR="006F35E7" w:rsidRPr="00583505" w:rsidRDefault="006F35E7" w:rsidP="006F35E7">
      <w:pPr>
        <w:pStyle w:val="NoSpacing"/>
        <w:ind w:left="720" w:hanging="720"/>
        <w:jc w:val="both"/>
        <w:rPr>
          <w:rFonts w:ascii="Calibri" w:hAnsi="Calibri"/>
          <w:sz w:val="24"/>
          <w:szCs w:val="24"/>
        </w:rPr>
      </w:pPr>
      <w:r w:rsidRPr="00583505">
        <w:rPr>
          <w:rFonts w:ascii="Calibri" w:hAnsi="Calibri"/>
          <w:sz w:val="24"/>
          <w:szCs w:val="24"/>
        </w:rPr>
        <w:t>5</w:t>
      </w:r>
      <w:r w:rsidR="002C4FAC" w:rsidRPr="00583505">
        <w:rPr>
          <w:rFonts w:ascii="Calibri" w:hAnsi="Calibri"/>
          <w:sz w:val="24"/>
          <w:szCs w:val="24"/>
        </w:rPr>
        <w:t>4</w:t>
      </w:r>
      <w:r w:rsidRPr="00583505">
        <w:rPr>
          <w:rFonts w:ascii="Calibri" w:hAnsi="Calibri"/>
          <w:sz w:val="24"/>
          <w:szCs w:val="24"/>
        </w:rPr>
        <w:t xml:space="preserve">. </w:t>
      </w:r>
      <w:r w:rsidRPr="00583505">
        <w:rPr>
          <w:rFonts w:ascii="Calibri" w:hAnsi="Calibri"/>
          <w:sz w:val="24"/>
          <w:szCs w:val="24"/>
        </w:rPr>
        <w:tab/>
      </w:r>
      <w:r w:rsidR="004E258E" w:rsidRPr="00583505">
        <w:rPr>
          <w:rFonts w:ascii="Calibri" w:hAnsi="Calibri"/>
          <w:sz w:val="24"/>
          <w:szCs w:val="24"/>
        </w:rPr>
        <w:t>Where wet products other than beer are also supplied, the terms of the purchase obligations attached to these products will be made clear according to the type of agreement.</w:t>
      </w:r>
    </w:p>
    <w:p w14:paraId="0EB07ADE" w14:textId="77777777" w:rsidR="00322391" w:rsidRPr="00583505" w:rsidRDefault="00322391" w:rsidP="00614CA6">
      <w:pPr>
        <w:pStyle w:val="NoSpacing"/>
        <w:ind w:left="720" w:hanging="720"/>
        <w:jc w:val="both"/>
        <w:rPr>
          <w:rFonts w:ascii="Calibri" w:hAnsi="Calibri"/>
          <w:sz w:val="24"/>
          <w:szCs w:val="24"/>
        </w:rPr>
      </w:pPr>
    </w:p>
    <w:p w14:paraId="23664C00" w14:textId="77777777" w:rsidR="004E258E" w:rsidRPr="00583505" w:rsidRDefault="004E258E" w:rsidP="004E258E">
      <w:pPr>
        <w:pStyle w:val="NoSpacing"/>
        <w:jc w:val="both"/>
        <w:rPr>
          <w:rFonts w:ascii="Calibri" w:eastAsia="Times New Roman" w:hAnsi="Calibri"/>
          <w:b/>
          <w:color w:val="C39700"/>
          <w:sz w:val="44"/>
          <w:szCs w:val="44"/>
          <w:lang w:val="en-US"/>
        </w:rPr>
      </w:pPr>
      <w:r w:rsidRPr="00583505">
        <w:rPr>
          <w:rFonts w:ascii="Calibri" w:eastAsia="Times New Roman" w:hAnsi="Calibri"/>
          <w:b/>
          <w:color w:val="C39700"/>
          <w:sz w:val="44"/>
          <w:szCs w:val="44"/>
          <w:lang w:val="en-US"/>
        </w:rPr>
        <w:t>Insurance</w:t>
      </w:r>
    </w:p>
    <w:p w14:paraId="267E5C11" w14:textId="77777777" w:rsidR="006F35E7" w:rsidRPr="00583505" w:rsidRDefault="006F35E7" w:rsidP="004E258E">
      <w:pPr>
        <w:pStyle w:val="NoSpacing"/>
        <w:jc w:val="both"/>
        <w:rPr>
          <w:rFonts w:ascii="Calibri" w:eastAsia="Times New Roman" w:hAnsi="Calibri"/>
          <w:b/>
          <w:color w:val="C39700"/>
          <w:sz w:val="24"/>
          <w:szCs w:val="24"/>
          <w:lang w:val="en-US"/>
        </w:rPr>
      </w:pPr>
    </w:p>
    <w:p w14:paraId="589EB744" w14:textId="3F01DD75" w:rsidR="004E258E" w:rsidRPr="00583505" w:rsidRDefault="006F35E7" w:rsidP="006F35E7">
      <w:pPr>
        <w:pStyle w:val="NoSpacing"/>
        <w:ind w:left="720" w:hanging="720"/>
        <w:jc w:val="both"/>
        <w:rPr>
          <w:rFonts w:ascii="Calibri" w:hAnsi="Calibri"/>
          <w:sz w:val="24"/>
          <w:szCs w:val="24"/>
        </w:rPr>
      </w:pPr>
      <w:r w:rsidRPr="00583505">
        <w:rPr>
          <w:rFonts w:ascii="Calibri" w:hAnsi="Calibri"/>
          <w:sz w:val="24"/>
          <w:szCs w:val="24"/>
        </w:rPr>
        <w:t>5</w:t>
      </w:r>
      <w:r w:rsidR="002C4FAC" w:rsidRPr="00583505">
        <w:rPr>
          <w:rFonts w:ascii="Calibri" w:hAnsi="Calibri"/>
          <w:sz w:val="24"/>
          <w:szCs w:val="24"/>
        </w:rPr>
        <w:t>5</w:t>
      </w:r>
      <w:r w:rsidRPr="00583505">
        <w:rPr>
          <w:rFonts w:ascii="Calibri" w:hAnsi="Calibri"/>
          <w:sz w:val="24"/>
          <w:szCs w:val="24"/>
        </w:rPr>
        <w:t>.</w:t>
      </w:r>
      <w:r w:rsidRPr="00583505">
        <w:rPr>
          <w:rFonts w:ascii="Calibri" w:hAnsi="Calibri"/>
          <w:sz w:val="24"/>
          <w:szCs w:val="24"/>
        </w:rPr>
        <w:tab/>
      </w:r>
      <w:r w:rsidR="004E258E" w:rsidRPr="00583505">
        <w:rPr>
          <w:rFonts w:ascii="Calibri" w:hAnsi="Calibri"/>
          <w:sz w:val="24"/>
          <w:szCs w:val="24"/>
        </w:rPr>
        <w:t xml:space="preserve">Companies must make it clear whether the company will maintain and meet the cost of insurances for the </w:t>
      </w:r>
      <w:r w:rsidR="002808DA" w:rsidRPr="00583505">
        <w:rPr>
          <w:rFonts w:ascii="Calibri" w:hAnsi="Calibri"/>
          <w:sz w:val="24"/>
          <w:szCs w:val="24"/>
        </w:rPr>
        <w:t>building</w:t>
      </w:r>
      <w:r w:rsidR="004E258E" w:rsidRPr="00583505">
        <w:rPr>
          <w:rFonts w:ascii="Calibri" w:hAnsi="Calibri"/>
          <w:sz w:val="24"/>
          <w:szCs w:val="24"/>
        </w:rPr>
        <w:t xml:space="preserve"> or whether the cost of such insurance is to be arranged by the company and re-charged to the tenant.  Where the company makes a charge the following clauses in this section apply.</w:t>
      </w:r>
    </w:p>
    <w:p w14:paraId="5BE9834B" w14:textId="77777777" w:rsidR="006F35E7" w:rsidRPr="00583505" w:rsidRDefault="006F35E7" w:rsidP="006F35E7">
      <w:pPr>
        <w:pStyle w:val="NoSpacing"/>
        <w:ind w:left="720" w:hanging="720"/>
        <w:jc w:val="both"/>
        <w:rPr>
          <w:rFonts w:ascii="Calibri" w:hAnsi="Calibri"/>
          <w:sz w:val="24"/>
          <w:szCs w:val="24"/>
        </w:rPr>
      </w:pPr>
    </w:p>
    <w:p w14:paraId="285EBB0D" w14:textId="4599A93F" w:rsidR="004E258E" w:rsidRPr="00583505" w:rsidRDefault="006F35E7" w:rsidP="006F35E7">
      <w:pPr>
        <w:pStyle w:val="NoSpacing"/>
        <w:ind w:left="720" w:hanging="720"/>
        <w:jc w:val="both"/>
        <w:rPr>
          <w:rFonts w:ascii="Calibri" w:hAnsi="Calibri"/>
          <w:sz w:val="24"/>
          <w:szCs w:val="24"/>
        </w:rPr>
      </w:pPr>
      <w:r w:rsidRPr="00583505">
        <w:rPr>
          <w:rFonts w:ascii="Calibri" w:hAnsi="Calibri"/>
          <w:sz w:val="24"/>
          <w:szCs w:val="24"/>
        </w:rPr>
        <w:t>5</w:t>
      </w:r>
      <w:r w:rsidR="002C4FAC" w:rsidRPr="00583505">
        <w:rPr>
          <w:rFonts w:ascii="Calibri" w:hAnsi="Calibri"/>
          <w:sz w:val="24"/>
          <w:szCs w:val="24"/>
        </w:rPr>
        <w:t>6</w:t>
      </w:r>
      <w:r w:rsidRPr="00583505">
        <w:rPr>
          <w:rFonts w:ascii="Calibri" w:hAnsi="Calibri"/>
          <w:sz w:val="24"/>
          <w:szCs w:val="24"/>
        </w:rPr>
        <w:t xml:space="preserve">. </w:t>
      </w:r>
      <w:r w:rsidRPr="00583505">
        <w:rPr>
          <w:rFonts w:ascii="Calibri" w:hAnsi="Calibri"/>
          <w:sz w:val="24"/>
          <w:szCs w:val="24"/>
        </w:rPr>
        <w:tab/>
      </w:r>
      <w:r w:rsidR="004E258E" w:rsidRPr="00583505">
        <w:rPr>
          <w:rFonts w:ascii="Calibri" w:hAnsi="Calibri"/>
          <w:sz w:val="24"/>
          <w:szCs w:val="24"/>
        </w:rPr>
        <w:t>Full details of the insurance schedule (to include all aspects of cover provided), a summary of cover and the charges payable to the company will be given to the tenant together with any excess applicable.  Companies will “price-match” on any like-for-like policies (based on realistic comparable terms) identified by the tenant and will provide all necessary information on request to enable a comparable quotation to be sought.</w:t>
      </w:r>
    </w:p>
    <w:p w14:paraId="553A9D4A" w14:textId="77777777" w:rsidR="006F35E7" w:rsidRPr="00583505" w:rsidRDefault="006F35E7" w:rsidP="006F35E7">
      <w:pPr>
        <w:pStyle w:val="NoSpacing"/>
        <w:ind w:left="720" w:hanging="720"/>
        <w:jc w:val="both"/>
        <w:rPr>
          <w:rFonts w:ascii="Calibri" w:hAnsi="Calibri"/>
          <w:sz w:val="24"/>
          <w:szCs w:val="24"/>
        </w:rPr>
      </w:pPr>
    </w:p>
    <w:p w14:paraId="44B1093B" w14:textId="32FEA443" w:rsidR="004E258E" w:rsidRPr="00583505" w:rsidRDefault="006F35E7" w:rsidP="006F35E7">
      <w:pPr>
        <w:pStyle w:val="NoSpacing"/>
        <w:ind w:left="720" w:hanging="720"/>
        <w:jc w:val="both"/>
        <w:rPr>
          <w:rFonts w:ascii="Calibri" w:hAnsi="Calibri"/>
          <w:sz w:val="24"/>
          <w:szCs w:val="24"/>
        </w:rPr>
      </w:pPr>
      <w:r w:rsidRPr="00583505">
        <w:rPr>
          <w:rFonts w:ascii="Calibri" w:hAnsi="Calibri"/>
          <w:sz w:val="24"/>
          <w:szCs w:val="24"/>
        </w:rPr>
        <w:t>5</w:t>
      </w:r>
      <w:r w:rsidR="002C4FAC" w:rsidRPr="00583505">
        <w:rPr>
          <w:rFonts w:ascii="Calibri" w:hAnsi="Calibri"/>
          <w:sz w:val="24"/>
          <w:szCs w:val="24"/>
        </w:rPr>
        <w:t>7</w:t>
      </w:r>
      <w:r w:rsidRPr="00583505">
        <w:rPr>
          <w:rFonts w:ascii="Calibri" w:hAnsi="Calibri"/>
          <w:sz w:val="24"/>
          <w:szCs w:val="24"/>
        </w:rPr>
        <w:t xml:space="preserve">. </w:t>
      </w:r>
      <w:r w:rsidRPr="00583505">
        <w:rPr>
          <w:rFonts w:ascii="Calibri" w:hAnsi="Calibri"/>
          <w:sz w:val="24"/>
          <w:szCs w:val="24"/>
        </w:rPr>
        <w:tab/>
      </w:r>
      <w:r w:rsidR="004E258E" w:rsidRPr="00583505">
        <w:rPr>
          <w:rFonts w:ascii="Calibri" w:hAnsi="Calibri"/>
          <w:sz w:val="24"/>
          <w:szCs w:val="24"/>
        </w:rPr>
        <w:t>In the event that the tenant is able to demonstrate that such insurance can be</w:t>
      </w:r>
      <w:r w:rsidR="002808DA" w:rsidRPr="00583505">
        <w:rPr>
          <w:rFonts w:ascii="Calibri" w:hAnsi="Calibri"/>
          <w:sz w:val="24"/>
          <w:szCs w:val="24"/>
        </w:rPr>
        <w:t xml:space="preserve"> </w:t>
      </w:r>
      <w:r w:rsidR="004E258E" w:rsidRPr="00583505">
        <w:rPr>
          <w:rFonts w:ascii="Calibri" w:hAnsi="Calibri"/>
          <w:sz w:val="24"/>
          <w:szCs w:val="24"/>
        </w:rPr>
        <w:t xml:space="preserve">secured at a lower price, for the same degree of cover, the </w:t>
      </w:r>
      <w:r w:rsidR="00EF0B9E" w:rsidRPr="00583505">
        <w:rPr>
          <w:rFonts w:ascii="Calibri" w:hAnsi="Calibri"/>
          <w:sz w:val="24"/>
          <w:szCs w:val="24"/>
        </w:rPr>
        <w:t>c</w:t>
      </w:r>
      <w:r w:rsidR="004E258E" w:rsidRPr="00583505">
        <w:rPr>
          <w:rFonts w:ascii="Calibri" w:hAnsi="Calibri"/>
          <w:sz w:val="24"/>
          <w:szCs w:val="24"/>
        </w:rPr>
        <w:t>ompany will</w:t>
      </w:r>
      <w:r w:rsidR="002808DA" w:rsidRPr="00583505">
        <w:rPr>
          <w:rFonts w:ascii="Calibri" w:hAnsi="Calibri"/>
          <w:sz w:val="24"/>
          <w:szCs w:val="24"/>
        </w:rPr>
        <w:t xml:space="preserve"> </w:t>
      </w:r>
      <w:r w:rsidR="004E258E" w:rsidRPr="00583505">
        <w:rPr>
          <w:rFonts w:ascii="Calibri" w:hAnsi="Calibri"/>
          <w:sz w:val="24"/>
          <w:szCs w:val="24"/>
        </w:rPr>
        <w:t>recompense the difference in the charge.</w:t>
      </w:r>
    </w:p>
    <w:p w14:paraId="56BC051B" w14:textId="77777777" w:rsidR="006F35E7" w:rsidRPr="00583505" w:rsidRDefault="006F35E7" w:rsidP="006F35E7">
      <w:pPr>
        <w:pStyle w:val="NoSpacing"/>
        <w:ind w:left="720" w:hanging="720"/>
        <w:jc w:val="both"/>
        <w:rPr>
          <w:rFonts w:ascii="Calibri" w:hAnsi="Calibri"/>
          <w:sz w:val="24"/>
          <w:szCs w:val="24"/>
        </w:rPr>
      </w:pPr>
    </w:p>
    <w:p w14:paraId="061CD380" w14:textId="6DF07807" w:rsidR="004E258E" w:rsidRPr="00583505" w:rsidRDefault="006F35E7" w:rsidP="006F35E7">
      <w:pPr>
        <w:pStyle w:val="NoSpacing"/>
        <w:ind w:left="720" w:hanging="720"/>
        <w:jc w:val="both"/>
        <w:rPr>
          <w:rFonts w:ascii="Calibri" w:hAnsi="Calibri"/>
          <w:sz w:val="24"/>
          <w:szCs w:val="24"/>
        </w:rPr>
      </w:pPr>
      <w:r w:rsidRPr="00583505">
        <w:rPr>
          <w:rFonts w:ascii="Calibri" w:hAnsi="Calibri"/>
          <w:sz w:val="24"/>
          <w:szCs w:val="24"/>
        </w:rPr>
        <w:t>5</w:t>
      </w:r>
      <w:r w:rsidR="002C4FAC" w:rsidRPr="00583505">
        <w:rPr>
          <w:rFonts w:ascii="Calibri" w:hAnsi="Calibri"/>
          <w:sz w:val="24"/>
          <w:szCs w:val="24"/>
        </w:rPr>
        <w:t>8</w:t>
      </w:r>
      <w:r w:rsidRPr="00583505">
        <w:rPr>
          <w:rFonts w:ascii="Calibri" w:hAnsi="Calibri"/>
          <w:sz w:val="24"/>
          <w:szCs w:val="24"/>
        </w:rPr>
        <w:t xml:space="preserve">. </w:t>
      </w:r>
      <w:r w:rsidRPr="00583505">
        <w:rPr>
          <w:rFonts w:ascii="Calibri" w:hAnsi="Calibri"/>
          <w:sz w:val="24"/>
          <w:szCs w:val="24"/>
        </w:rPr>
        <w:tab/>
      </w:r>
      <w:r w:rsidR="004E258E" w:rsidRPr="00583505">
        <w:rPr>
          <w:rFonts w:ascii="Calibri" w:hAnsi="Calibri"/>
          <w:sz w:val="24"/>
          <w:szCs w:val="24"/>
        </w:rPr>
        <w:t>Companies re-charging for insurance cover will do so only in accordance with the policy and this charge will be clearly and separately shown in the shadow</w:t>
      </w:r>
      <w:r w:rsidR="004D4508" w:rsidRPr="00583505">
        <w:rPr>
          <w:rFonts w:ascii="Calibri" w:hAnsi="Calibri"/>
          <w:sz w:val="24"/>
          <w:szCs w:val="24"/>
        </w:rPr>
        <w:t xml:space="preserve"> P &amp; L</w:t>
      </w:r>
      <w:r w:rsidR="004E258E" w:rsidRPr="00583505">
        <w:rPr>
          <w:rFonts w:ascii="Calibri" w:hAnsi="Calibri"/>
          <w:sz w:val="24"/>
          <w:szCs w:val="24"/>
        </w:rPr>
        <w:t xml:space="preserve"> account that is included in the rent assessment statement.  Companies will make specific reference to the insured risks to the pubs to which the charge refers.</w:t>
      </w:r>
    </w:p>
    <w:p w14:paraId="1AEA7E30" w14:textId="77777777" w:rsidR="00BC6A4D" w:rsidRPr="00583505" w:rsidRDefault="00BC6A4D" w:rsidP="00D63D7B">
      <w:pPr>
        <w:pStyle w:val="NoSpacing"/>
        <w:jc w:val="both"/>
        <w:rPr>
          <w:rFonts w:ascii="Calibri" w:hAnsi="Calibri"/>
          <w:sz w:val="24"/>
          <w:szCs w:val="24"/>
        </w:rPr>
      </w:pPr>
    </w:p>
    <w:p w14:paraId="30F7C31E" w14:textId="77777777" w:rsidR="004E258E" w:rsidRPr="00583505" w:rsidRDefault="004E258E" w:rsidP="004E258E">
      <w:pPr>
        <w:pStyle w:val="NoSpacing"/>
        <w:jc w:val="both"/>
        <w:rPr>
          <w:rFonts w:ascii="Calibri" w:eastAsia="Times New Roman" w:hAnsi="Calibri"/>
          <w:b/>
          <w:color w:val="C39700"/>
          <w:sz w:val="44"/>
          <w:szCs w:val="44"/>
          <w:lang w:val="en-US"/>
        </w:rPr>
      </w:pPr>
      <w:r w:rsidRPr="00583505">
        <w:rPr>
          <w:rFonts w:ascii="Calibri" w:eastAsia="Times New Roman" w:hAnsi="Calibri"/>
          <w:b/>
          <w:color w:val="C39700"/>
          <w:sz w:val="44"/>
          <w:szCs w:val="44"/>
          <w:lang w:val="en-US"/>
        </w:rPr>
        <w:t>Amusement Machines</w:t>
      </w:r>
    </w:p>
    <w:p w14:paraId="2C051AE9" w14:textId="77777777" w:rsidR="006F35E7" w:rsidRPr="00583505" w:rsidRDefault="006F35E7" w:rsidP="004E258E">
      <w:pPr>
        <w:pStyle w:val="NoSpacing"/>
        <w:jc w:val="both"/>
        <w:rPr>
          <w:rFonts w:ascii="Calibri" w:eastAsia="Times New Roman" w:hAnsi="Calibri"/>
          <w:b/>
          <w:color w:val="C39700"/>
          <w:sz w:val="24"/>
          <w:szCs w:val="24"/>
          <w:lang w:val="en-US"/>
        </w:rPr>
      </w:pPr>
    </w:p>
    <w:p w14:paraId="5AE61B49" w14:textId="393AB11F" w:rsidR="004E258E" w:rsidRPr="00583505" w:rsidRDefault="006F35E7" w:rsidP="006F35E7">
      <w:pPr>
        <w:pStyle w:val="NoSpacing"/>
        <w:ind w:left="720" w:hanging="720"/>
        <w:jc w:val="both"/>
        <w:rPr>
          <w:rFonts w:ascii="Calibri" w:hAnsi="Calibri"/>
          <w:sz w:val="24"/>
          <w:szCs w:val="24"/>
        </w:rPr>
      </w:pPr>
      <w:r w:rsidRPr="00583505">
        <w:rPr>
          <w:rFonts w:ascii="Calibri" w:hAnsi="Calibri"/>
          <w:sz w:val="24"/>
          <w:szCs w:val="24"/>
        </w:rPr>
        <w:t>5</w:t>
      </w:r>
      <w:r w:rsidR="002C4FAC" w:rsidRPr="00583505">
        <w:rPr>
          <w:rFonts w:ascii="Calibri" w:hAnsi="Calibri"/>
          <w:sz w:val="24"/>
          <w:szCs w:val="24"/>
        </w:rPr>
        <w:t>9</w:t>
      </w:r>
      <w:r w:rsidRPr="00583505">
        <w:rPr>
          <w:rFonts w:ascii="Calibri" w:hAnsi="Calibri"/>
          <w:sz w:val="24"/>
          <w:szCs w:val="24"/>
        </w:rPr>
        <w:t xml:space="preserve">. </w:t>
      </w:r>
      <w:r w:rsidRPr="00583505">
        <w:rPr>
          <w:rFonts w:ascii="Calibri" w:hAnsi="Calibri"/>
          <w:sz w:val="24"/>
          <w:szCs w:val="24"/>
        </w:rPr>
        <w:tab/>
      </w:r>
      <w:r w:rsidR="004E258E" w:rsidRPr="00583505">
        <w:rPr>
          <w:rFonts w:ascii="Calibri" w:hAnsi="Calibri"/>
          <w:sz w:val="24"/>
          <w:szCs w:val="24"/>
        </w:rPr>
        <w:t xml:space="preserve">Companies will explain the procedure with regard to the supply and operation of tied amusement machines on the </w:t>
      </w:r>
      <w:r w:rsidR="00DB74AF" w:rsidRPr="00583505">
        <w:rPr>
          <w:rFonts w:ascii="Calibri" w:hAnsi="Calibri" w:cs="Arial"/>
          <w:sz w:val="24"/>
          <w:szCs w:val="24"/>
        </w:rPr>
        <w:t>premises</w:t>
      </w:r>
      <w:r w:rsidR="00DB74AF" w:rsidRPr="00583505">
        <w:rPr>
          <w:rFonts w:cs="Arial"/>
          <w:sz w:val="21"/>
          <w:szCs w:val="21"/>
        </w:rPr>
        <w:t>.</w:t>
      </w:r>
    </w:p>
    <w:p w14:paraId="5F7AB9EC" w14:textId="77777777" w:rsidR="006F35E7" w:rsidRPr="00583505" w:rsidRDefault="006F35E7" w:rsidP="006F35E7">
      <w:pPr>
        <w:pStyle w:val="NoSpacing"/>
        <w:ind w:left="720" w:hanging="720"/>
        <w:jc w:val="both"/>
        <w:rPr>
          <w:rFonts w:ascii="Calibri" w:hAnsi="Calibri"/>
          <w:sz w:val="24"/>
          <w:szCs w:val="24"/>
        </w:rPr>
      </w:pPr>
    </w:p>
    <w:p w14:paraId="023B726C" w14:textId="0914E419" w:rsidR="004E258E" w:rsidRPr="00583505" w:rsidRDefault="002C4FAC" w:rsidP="00DB74AF">
      <w:pPr>
        <w:pStyle w:val="NoSpacing"/>
        <w:ind w:left="720" w:hanging="720"/>
        <w:jc w:val="both"/>
        <w:rPr>
          <w:rFonts w:ascii="Calibri" w:hAnsi="Calibri"/>
          <w:sz w:val="24"/>
          <w:szCs w:val="24"/>
        </w:rPr>
      </w:pPr>
      <w:r w:rsidRPr="00583505">
        <w:rPr>
          <w:rFonts w:ascii="Calibri" w:hAnsi="Calibri"/>
          <w:sz w:val="24"/>
          <w:szCs w:val="24"/>
        </w:rPr>
        <w:t>60</w:t>
      </w:r>
      <w:r w:rsidR="004E258E" w:rsidRPr="00583505">
        <w:rPr>
          <w:rFonts w:ascii="Calibri" w:hAnsi="Calibri"/>
          <w:sz w:val="24"/>
          <w:szCs w:val="24"/>
        </w:rPr>
        <w:t xml:space="preserve">.  </w:t>
      </w:r>
      <w:r w:rsidR="004E258E" w:rsidRPr="00583505">
        <w:rPr>
          <w:rFonts w:ascii="Calibri" w:hAnsi="Calibri"/>
          <w:sz w:val="24"/>
          <w:szCs w:val="24"/>
        </w:rPr>
        <w:tab/>
        <w:t>Relevant information will include the terms of supply (whether or not a machine tie exists), number and siting of machines, arrangements for the collection of cash, machine-management support provided and details of how the landlord/tenant share of machine income will be assessed.</w:t>
      </w:r>
    </w:p>
    <w:p w14:paraId="3DA14AFD" w14:textId="77777777" w:rsidR="00DB74AF" w:rsidRPr="00583505" w:rsidRDefault="00DB74AF" w:rsidP="00DB74AF">
      <w:pPr>
        <w:pStyle w:val="NoSpacing"/>
        <w:ind w:left="720" w:hanging="720"/>
        <w:jc w:val="both"/>
        <w:rPr>
          <w:rFonts w:ascii="Calibri" w:hAnsi="Calibri"/>
          <w:sz w:val="24"/>
          <w:szCs w:val="24"/>
        </w:rPr>
      </w:pPr>
    </w:p>
    <w:p w14:paraId="6FC696C3" w14:textId="017F3F85" w:rsidR="004E258E" w:rsidRPr="00583505" w:rsidRDefault="002C4FAC" w:rsidP="00DB74AF">
      <w:pPr>
        <w:pStyle w:val="NoSpacing"/>
        <w:ind w:left="720" w:hanging="720"/>
        <w:jc w:val="both"/>
        <w:rPr>
          <w:rFonts w:ascii="Calibri" w:hAnsi="Calibri"/>
          <w:sz w:val="24"/>
          <w:szCs w:val="24"/>
        </w:rPr>
      </w:pPr>
      <w:r w:rsidRPr="00583505">
        <w:rPr>
          <w:rFonts w:ascii="Calibri" w:hAnsi="Calibri"/>
          <w:sz w:val="24"/>
          <w:szCs w:val="24"/>
        </w:rPr>
        <w:t>61</w:t>
      </w:r>
      <w:r w:rsidR="004E258E" w:rsidRPr="00583505">
        <w:rPr>
          <w:rFonts w:ascii="Calibri" w:hAnsi="Calibri"/>
          <w:sz w:val="24"/>
          <w:szCs w:val="24"/>
        </w:rPr>
        <w:t xml:space="preserve">. </w:t>
      </w:r>
      <w:r w:rsidR="004E258E" w:rsidRPr="00583505">
        <w:rPr>
          <w:rFonts w:ascii="Calibri" w:hAnsi="Calibri"/>
          <w:sz w:val="24"/>
          <w:szCs w:val="24"/>
        </w:rPr>
        <w:tab/>
        <w:t>Companies will specify the distribution of machine income between the company and the tenant.</w:t>
      </w:r>
    </w:p>
    <w:p w14:paraId="3092B94B" w14:textId="77777777" w:rsidR="00DB74AF" w:rsidRPr="00583505" w:rsidRDefault="00DB74AF" w:rsidP="00DB74AF">
      <w:pPr>
        <w:pStyle w:val="NoSpacing"/>
        <w:ind w:left="720" w:hanging="720"/>
        <w:jc w:val="both"/>
        <w:rPr>
          <w:rFonts w:ascii="Calibri" w:hAnsi="Calibri"/>
          <w:sz w:val="24"/>
          <w:szCs w:val="24"/>
        </w:rPr>
      </w:pPr>
    </w:p>
    <w:p w14:paraId="07DB2EDE" w14:textId="09B479C8" w:rsidR="004E258E" w:rsidRPr="00583505" w:rsidRDefault="002E226B" w:rsidP="00DB74AF">
      <w:pPr>
        <w:pStyle w:val="NoSpacing"/>
        <w:ind w:left="720" w:hanging="720"/>
        <w:jc w:val="both"/>
        <w:rPr>
          <w:rFonts w:ascii="Calibri" w:hAnsi="Calibri"/>
          <w:sz w:val="24"/>
          <w:szCs w:val="24"/>
        </w:rPr>
      </w:pPr>
      <w:r w:rsidRPr="00583505">
        <w:rPr>
          <w:rFonts w:ascii="Calibri" w:hAnsi="Calibri"/>
          <w:sz w:val="24"/>
          <w:szCs w:val="24"/>
        </w:rPr>
        <w:t>6</w:t>
      </w:r>
      <w:r w:rsidR="002C4FAC" w:rsidRPr="00583505">
        <w:rPr>
          <w:rFonts w:ascii="Calibri" w:hAnsi="Calibri"/>
          <w:sz w:val="24"/>
          <w:szCs w:val="24"/>
        </w:rPr>
        <w:t>2</w:t>
      </w:r>
      <w:r w:rsidR="00DB74AF" w:rsidRPr="00583505">
        <w:rPr>
          <w:rFonts w:ascii="Calibri" w:hAnsi="Calibri"/>
          <w:sz w:val="24"/>
          <w:szCs w:val="24"/>
        </w:rPr>
        <w:t xml:space="preserve">. </w:t>
      </w:r>
      <w:r w:rsidR="00DB74AF" w:rsidRPr="00583505">
        <w:rPr>
          <w:rFonts w:ascii="Calibri" w:hAnsi="Calibri"/>
          <w:sz w:val="24"/>
          <w:szCs w:val="24"/>
        </w:rPr>
        <w:tab/>
      </w:r>
      <w:r w:rsidR="004E258E" w:rsidRPr="00583505">
        <w:rPr>
          <w:rFonts w:ascii="Calibri" w:hAnsi="Calibri"/>
          <w:sz w:val="24"/>
          <w:szCs w:val="24"/>
        </w:rPr>
        <w:t>Companies may not apply royalty charges or up-front access payments</w:t>
      </w:r>
      <w:r w:rsidRPr="00583505">
        <w:rPr>
          <w:rFonts w:ascii="Calibri" w:hAnsi="Calibri"/>
          <w:sz w:val="24"/>
          <w:szCs w:val="24"/>
        </w:rPr>
        <w:t>.</w:t>
      </w:r>
    </w:p>
    <w:p w14:paraId="7EA1AC19" w14:textId="77777777" w:rsidR="00DB74AF" w:rsidRPr="00583505" w:rsidRDefault="00DB74AF" w:rsidP="00DB74AF">
      <w:pPr>
        <w:pStyle w:val="NoSpacing"/>
        <w:ind w:left="720" w:hanging="720"/>
        <w:jc w:val="both"/>
        <w:rPr>
          <w:rFonts w:ascii="Calibri" w:hAnsi="Calibri"/>
          <w:sz w:val="24"/>
          <w:szCs w:val="24"/>
        </w:rPr>
      </w:pPr>
    </w:p>
    <w:p w14:paraId="1B5436CB" w14:textId="6BB0A46D" w:rsidR="004E258E" w:rsidRPr="00583505" w:rsidRDefault="002E226B" w:rsidP="00DB74AF">
      <w:pPr>
        <w:pStyle w:val="NoSpacing"/>
        <w:ind w:left="720" w:hanging="720"/>
        <w:jc w:val="both"/>
        <w:rPr>
          <w:rFonts w:ascii="Calibri" w:hAnsi="Calibri"/>
          <w:sz w:val="24"/>
          <w:szCs w:val="24"/>
        </w:rPr>
      </w:pPr>
      <w:r w:rsidRPr="00583505">
        <w:rPr>
          <w:rFonts w:ascii="Calibri" w:hAnsi="Calibri"/>
          <w:sz w:val="24"/>
          <w:szCs w:val="24"/>
        </w:rPr>
        <w:t>6</w:t>
      </w:r>
      <w:r w:rsidR="002C4FAC" w:rsidRPr="00583505">
        <w:rPr>
          <w:rFonts w:ascii="Calibri" w:hAnsi="Calibri"/>
          <w:sz w:val="24"/>
          <w:szCs w:val="24"/>
        </w:rPr>
        <w:t>3</w:t>
      </w:r>
      <w:r w:rsidR="004E258E" w:rsidRPr="00583505">
        <w:rPr>
          <w:rFonts w:ascii="Calibri" w:hAnsi="Calibri"/>
          <w:sz w:val="24"/>
          <w:szCs w:val="24"/>
        </w:rPr>
        <w:t xml:space="preserve">. </w:t>
      </w:r>
      <w:r w:rsidR="004E258E" w:rsidRPr="00583505">
        <w:rPr>
          <w:rFonts w:ascii="Calibri" w:hAnsi="Calibri"/>
          <w:sz w:val="24"/>
          <w:szCs w:val="24"/>
        </w:rPr>
        <w:tab/>
        <w:t xml:space="preserve">The basis of the calculation of any management or administration fees charged must be transparent, clearly explained and justified. The detail of the charges to be applied and the services </w:t>
      </w:r>
      <w:r w:rsidR="00D6652D" w:rsidRPr="00583505">
        <w:rPr>
          <w:rFonts w:ascii="Calibri" w:hAnsi="Calibri"/>
          <w:sz w:val="24"/>
          <w:szCs w:val="24"/>
        </w:rPr>
        <w:t>that</w:t>
      </w:r>
      <w:r w:rsidR="004E258E" w:rsidRPr="00583505">
        <w:rPr>
          <w:rFonts w:ascii="Calibri" w:hAnsi="Calibri"/>
          <w:sz w:val="24"/>
          <w:szCs w:val="24"/>
        </w:rPr>
        <w:t xml:space="preserve"> i</w:t>
      </w:r>
      <w:r w:rsidR="004D4508" w:rsidRPr="00583505">
        <w:rPr>
          <w:rFonts w:ascii="Calibri" w:hAnsi="Calibri"/>
          <w:sz w:val="24"/>
          <w:szCs w:val="24"/>
        </w:rPr>
        <w:t>t</w:t>
      </w:r>
      <w:r w:rsidR="004E258E" w:rsidRPr="00583505">
        <w:rPr>
          <w:rFonts w:ascii="Calibri" w:hAnsi="Calibri"/>
          <w:sz w:val="24"/>
          <w:szCs w:val="24"/>
        </w:rPr>
        <w:t xml:space="preserve"> will cover</w:t>
      </w:r>
      <w:r w:rsidR="00D6652D" w:rsidRPr="00583505">
        <w:rPr>
          <w:rFonts w:ascii="Calibri" w:hAnsi="Calibri"/>
          <w:sz w:val="24"/>
          <w:szCs w:val="24"/>
        </w:rPr>
        <w:t>,</w:t>
      </w:r>
      <w:r w:rsidR="004E258E" w:rsidRPr="00583505">
        <w:rPr>
          <w:rFonts w:ascii="Calibri" w:hAnsi="Calibri"/>
          <w:sz w:val="24"/>
          <w:szCs w:val="24"/>
        </w:rPr>
        <w:t xml:space="preserve"> must be provided to the tenant in advance of an agreement being signed or a charge being applied.  Administration charges must be reasonable and must relate solely to the operation and maintenance of those machines covered by the purchase obligation.  Such charges must be deducted before the agreed distribution of machine income is made.</w:t>
      </w:r>
    </w:p>
    <w:p w14:paraId="08C6B908" w14:textId="77777777" w:rsidR="00DB74AF" w:rsidRPr="00583505" w:rsidRDefault="00DB74AF" w:rsidP="00DB74AF">
      <w:pPr>
        <w:pStyle w:val="NoSpacing"/>
        <w:ind w:left="720" w:hanging="720"/>
        <w:jc w:val="both"/>
        <w:rPr>
          <w:rFonts w:ascii="Calibri" w:hAnsi="Calibri"/>
          <w:sz w:val="24"/>
          <w:szCs w:val="24"/>
        </w:rPr>
      </w:pPr>
    </w:p>
    <w:p w14:paraId="4AB50C9F" w14:textId="72A0ECD5" w:rsidR="004E258E" w:rsidRPr="00583505" w:rsidRDefault="004E258E" w:rsidP="00DB74AF">
      <w:pPr>
        <w:pStyle w:val="NoSpacing"/>
        <w:ind w:left="720" w:hanging="720"/>
        <w:jc w:val="both"/>
        <w:rPr>
          <w:rFonts w:ascii="Calibri" w:hAnsi="Calibri"/>
          <w:sz w:val="24"/>
          <w:szCs w:val="24"/>
        </w:rPr>
      </w:pPr>
      <w:r w:rsidRPr="00583505">
        <w:rPr>
          <w:rFonts w:ascii="Calibri" w:hAnsi="Calibri"/>
          <w:sz w:val="24"/>
          <w:szCs w:val="24"/>
        </w:rPr>
        <w:t>6</w:t>
      </w:r>
      <w:r w:rsidR="002C4FAC" w:rsidRPr="00583505">
        <w:rPr>
          <w:rFonts w:ascii="Calibri" w:hAnsi="Calibri"/>
          <w:sz w:val="24"/>
          <w:szCs w:val="24"/>
        </w:rPr>
        <w:t>4</w:t>
      </w:r>
      <w:r w:rsidRPr="00583505">
        <w:rPr>
          <w:rFonts w:ascii="Calibri" w:hAnsi="Calibri"/>
          <w:sz w:val="24"/>
          <w:szCs w:val="24"/>
        </w:rPr>
        <w:t xml:space="preserve">. </w:t>
      </w:r>
      <w:r w:rsidRPr="00583505">
        <w:rPr>
          <w:rFonts w:ascii="Calibri" w:hAnsi="Calibri"/>
          <w:sz w:val="24"/>
          <w:szCs w:val="24"/>
        </w:rPr>
        <w:tab/>
        <w:t>Tenant income which derives from amusement machines under a purchasing obligation will not be included in the rent assessment stateme</w:t>
      </w:r>
      <w:r w:rsidR="00D6652D" w:rsidRPr="00583505">
        <w:rPr>
          <w:rFonts w:ascii="Calibri" w:hAnsi="Calibri"/>
          <w:sz w:val="24"/>
          <w:szCs w:val="24"/>
        </w:rPr>
        <w:t>nt and will be shown below the ‘divisible balance’</w:t>
      </w:r>
      <w:r w:rsidRPr="00583505">
        <w:rPr>
          <w:rFonts w:ascii="Calibri" w:hAnsi="Calibri"/>
          <w:sz w:val="24"/>
          <w:szCs w:val="24"/>
        </w:rPr>
        <w:t>.  Where such income is not subject to a purchase obligation, the net income may be included in the pub income and assessed for rent.  The net income is that accruing to the tenant after rent, maintenance and other such charges are taken into account.</w:t>
      </w:r>
    </w:p>
    <w:p w14:paraId="1EB209C1" w14:textId="77777777" w:rsidR="00DB74AF" w:rsidRDefault="00DB74AF" w:rsidP="00DB74AF">
      <w:pPr>
        <w:pStyle w:val="NoSpacing"/>
        <w:ind w:left="720" w:hanging="720"/>
        <w:jc w:val="both"/>
        <w:rPr>
          <w:rFonts w:ascii="Calibri" w:hAnsi="Calibri"/>
          <w:sz w:val="24"/>
          <w:szCs w:val="24"/>
        </w:rPr>
      </w:pPr>
    </w:p>
    <w:p w14:paraId="0793D9A1" w14:textId="77777777" w:rsidR="00E245D6" w:rsidRPr="00583505" w:rsidRDefault="00E245D6" w:rsidP="00DB74AF">
      <w:pPr>
        <w:pStyle w:val="NoSpacing"/>
        <w:ind w:left="720" w:hanging="720"/>
        <w:jc w:val="both"/>
        <w:rPr>
          <w:rFonts w:ascii="Calibri" w:hAnsi="Calibri"/>
          <w:sz w:val="24"/>
          <w:szCs w:val="24"/>
        </w:rPr>
      </w:pPr>
    </w:p>
    <w:p w14:paraId="2F2CEA5C" w14:textId="77777777" w:rsidR="004E258E" w:rsidRPr="00583505" w:rsidRDefault="00322391" w:rsidP="004E258E">
      <w:pPr>
        <w:pStyle w:val="NoSpacing"/>
        <w:jc w:val="both"/>
        <w:rPr>
          <w:rFonts w:ascii="Calibri" w:eastAsia="Times New Roman" w:hAnsi="Calibri"/>
          <w:b/>
          <w:color w:val="C39700"/>
          <w:sz w:val="44"/>
          <w:szCs w:val="44"/>
          <w:lang w:val="en-US"/>
        </w:rPr>
      </w:pPr>
      <w:r w:rsidRPr="00583505">
        <w:rPr>
          <w:rFonts w:ascii="Calibri" w:eastAsia="Times New Roman" w:hAnsi="Calibri"/>
          <w:b/>
          <w:color w:val="C39700"/>
          <w:sz w:val="44"/>
          <w:szCs w:val="44"/>
          <w:lang w:val="en-US"/>
        </w:rPr>
        <w:t>Flow Monitoring Equipment</w:t>
      </w:r>
    </w:p>
    <w:p w14:paraId="69279C91" w14:textId="77777777" w:rsidR="001906BD" w:rsidRPr="00583505" w:rsidRDefault="001906BD" w:rsidP="004E258E">
      <w:pPr>
        <w:pStyle w:val="NoSpacing"/>
        <w:jc w:val="both"/>
        <w:rPr>
          <w:rFonts w:ascii="Calibri" w:eastAsia="Times New Roman" w:hAnsi="Calibri"/>
          <w:b/>
          <w:color w:val="C39700"/>
          <w:sz w:val="24"/>
          <w:szCs w:val="24"/>
          <w:lang w:val="en-US"/>
        </w:rPr>
      </w:pPr>
    </w:p>
    <w:p w14:paraId="2FAE5C04" w14:textId="22AA99F2" w:rsidR="00B1195C" w:rsidRPr="00583505" w:rsidRDefault="00B1195C" w:rsidP="00B1195C">
      <w:pPr>
        <w:pStyle w:val="NoSpacing"/>
        <w:ind w:left="720" w:hanging="720"/>
        <w:jc w:val="both"/>
        <w:rPr>
          <w:rFonts w:ascii="Calibri" w:hAnsi="Calibri"/>
          <w:sz w:val="24"/>
          <w:szCs w:val="24"/>
        </w:rPr>
      </w:pPr>
      <w:r w:rsidRPr="00583505">
        <w:rPr>
          <w:rFonts w:ascii="Calibri" w:hAnsi="Calibri"/>
          <w:sz w:val="24"/>
          <w:szCs w:val="24"/>
        </w:rPr>
        <w:t>6</w:t>
      </w:r>
      <w:r w:rsidR="002C4FAC" w:rsidRPr="00583505">
        <w:rPr>
          <w:rFonts w:ascii="Calibri" w:hAnsi="Calibri"/>
          <w:sz w:val="24"/>
          <w:szCs w:val="24"/>
        </w:rPr>
        <w:t>5</w:t>
      </w:r>
      <w:r w:rsidRPr="00583505">
        <w:rPr>
          <w:rFonts w:ascii="Calibri" w:hAnsi="Calibri"/>
          <w:sz w:val="24"/>
          <w:szCs w:val="24"/>
        </w:rPr>
        <w:t xml:space="preserve">. </w:t>
      </w:r>
      <w:r w:rsidRPr="00583505">
        <w:rPr>
          <w:rFonts w:ascii="Calibri" w:hAnsi="Calibri"/>
          <w:sz w:val="24"/>
          <w:szCs w:val="24"/>
        </w:rPr>
        <w:tab/>
      </w:r>
      <w:r w:rsidR="004E258E" w:rsidRPr="00583505">
        <w:rPr>
          <w:rFonts w:ascii="Calibri" w:hAnsi="Calibri"/>
          <w:sz w:val="24"/>
          <w:szCs w:val="24"/>
        </w:rPr>
        <w:t xml:space="preserve">Pub operating companies may have a right to install flow monitoring equipment </w:t>
      </w:r>
      <w:r w:rsidR="00322391" w:rsidRPr="00583505">
        <w:rPr>
          <w:rFonts w:ascii="Calibri" w:hAnsi="Calibri"/>
          <w:sz w:val="24"/>
          <w:szCs w:val="24"/>
        </w:rPr>
        <w:t xml:space="preserve">(FME) </w:t>
      </w:r>
      <w:r w:rsidR="003472BD" w:rsidRPr="00583505">
        <w:rPr>
          <w:rFonts w:ascii="Calibri" w:hAnsi="Calibri"/>
          <w:sz w:val="24"/>
          <w:szCs w:val="24"/>
        </w:rPr>
        <w:t>within premises</w:t>
      </w:r>
      <w:r w:rsidR="004E258E" w:rsidRPr="00583505">
        <w:rPr>
          <w:rFonts w:ascii="Calibri" w:hAnsi="Calibri"/>
          <w:sz w:val="24"/>
          <w:szCs w:val="24"/>
        </w:rPr>
        <w:t xml:space="preserve"> depending on the terms of individual tenancy </w:t>
      </w:r>
      <w:r w:rsidR="00D6652D" w:rsidRPr="00583505">
        <w:rPr>
          <w:rFonts w:ascii="Calibri" w:hAnsi="Calibri"/>
          <w:sz w:val="24"/>
          <w:szCs w:val="24"/>
        </w:rPr>
        <w:t>agreements granted.  Where the p</w:t>
      </w:r>
      <w:r w:rsidR="004E258E" w:rsidRPr="00583505">
        <w:rPr>
          <w:rFonts w:ascii="Calibri" w:hAnsi="Calibri"/>
          <w:sz w:val="24"/>
          <w:szCs w:val="24"/>
        </w:rPr>
        <w:t xml:space="preserve">ub </w:t>
      </w:r>
      <w:r w:rsidR="00D6652D" w:rsidRPr="00583505">
        <w:rPr>
          <w:rFonts w:ascii="Calibri" w:hAnsi="Calibri"/>
          <w:sz w:val="24"/>
          <w:szCs w:val="24"/>
        </w:rPr>
        <w:t>operating</w:t>
      </w:r>
      <w:r w:rsidR="004E258E" w:rsidRPr="00583505">
        <w:rPr>
          <w:rFonts w:ascii="Calibri" w:hAnsi="Calibri"/>
          <w:sz w:val="24"/>
          <w:szCs w:val="24"/>
        </w:rPr>
        <w:t xml:space="preserve"> company does have such a right they are at liberty to introduce such equipment.</w:t>
      </w:r>
    </w:p>
    <w:p w14:paraId="4F0CCA29" w14:textId="77777777" w:rsidR="004E258E" w:rsidRPr="00583505" w:rsidRDefault="004E258E" w:rsidP="00B1195C">
      <w:pPr>
        <w:pStyle w:val="NoSpacing"/>
        <w:ind w:left="720" w:hanging="720"/>
        <w:jc w:val="both"/>
        <w:rPr>
          <w:rFonts w:ascii="Calibri" w:hAnsi="Calibri"/>
          <w:sz w:val="24"/>
          <w:szCs w:val="24"/>
        </w:rPr>
      </w:pPr>
      <w:r w:rsidRPr="00583505">
        <w:rPr>
          <w:rFonts w:ascii="Calibri" w:hAnsi="Calibri"/>
          <w:sz w:val="24"/>
          <w:szCs w:val="24"/>
        </w:rPr>
        <w:t xml:space="preserve">  </w:t>
      </w:r>
    </w:p>
    <w:p w14:paraId="38B47663" w14:textId="05E0A86B" w:rsidR="00B1195C" w:rsidRPr="00583505" w:rsidRDefault="00B1195C" w:rsidP="00B1195C">
      <w:pPr>
        <w:pStyle w:val="NoSpacing"/>
        <w:ind w:left="720" w:hanging="720"/>
        <w:jc w:val="both"/>
        <w:rPr>
          <w:rFonts w:ascii="Calibri" w:hAnsi="Calibri"/>
          <w:sz w:val="24"/>
          <w:szCs w:val="24"/>
        </w:rPr>
      </w:pPr>
      <w:r w:rsidRPr="00583505">
        <w:rPr>
          <w:rFonts w:ascii="Calibri" w:hAnsi="Calibri"/>
          <w:sz w:val="24"/>
          <w:szCs w:val="24"/>
        </w:rPr>
        <w:t>6</w:t>
      </w:r>
      <w:r w:rsidR="002C4FAC" w:rsidRPr="00583505">
        <w:rPr>
          <w:rFonts w:ascii="Calibri" w:hAnsi="Calibri"/>
          <w:sz w:val="24"/>
          <w:szCs w:val="24"/>
        </w:rPr>
        <w:t>6</w:t>
      </w:r>
      <w:r w:rsidRPr="00583505">
        <w:rPr>
          <w:rFonts w:ascii="Calibri" w:hAnsi="Calibri"/>
          <w:sz w:val="24"/>
          <w:szCs w:val="24"/>
        </w:rPr>
        <w:t xml:space="preserve">. </w:t>
      </w:r>
      <w:r w:rsidRPr="00583505">
        <w:rPr>
          <w:rFonts w:ascii="Calibri" w:hAnsi="Calibri"/>
          <w:sz w:val="24"/>
          <w:szCs w:val="24"/>
        </w:rPr>
        <w:tab/>
      </w:r>
      <w:r w:rsidR="004E258E" w:rsidRPr="00583505">
        <w:rPr>
          <w:rFonts w:ascii="Calibri" w:hAnsi="Calibri"/>
          <w:sz w:val="24"/>
          <w:szCs w:val="24"/>
        </w:rPr>
        <w:t>Pub operating companies are responsible for the installation costs</w:t>
      </w:r>
      <w:r w:rsidR="003B5D4B" w:rsidRPr="00583505">
        <w:rPr>
          <w:rFonts w:ascii="Calibri" w:hAnsi="Calibri"/>
          <w:sz w:val="24"/>
          <w:szCs w:val="24"/>
        </w:rPr>
        <w:t>,</w:t>
      </w:r>
      <w:r w:rsidR="004E258E" w:rsidRPr="00583505">
        <w:rPr>
          <w:rFonts w:ascii="Calibri" w:hAnsi="Calibri"/>
          <w:sz w:val="24"/>
          <w:szCs w:val="24"/>
        </w:rPr>
        <w:t xml:space="preserve"> maintenance and calibration of FME.</w:t>
      </w:r>
    </w:p>
    <w:p w14:paraId="7E2E9897" w14:textId="77777777" w:rsidR="004E258E" w:rsidRPr="00583505" w:rsidRDefault="004E258E" w:rsidP="004E258E">
      <w:pPr>
        <w:pStyle w:val="NoSpacing"/>
        <w:jc w:val="both"/>
        <w:rPr>
          <w:rFonts w:ascii="Calibri" w:hAnsi="Calibri"/>
          <w:sz w:val="24"/>
          <w:szCs w:val="24"/>
        </w:rPr>
      </w:pPr>
      <w:r w:rsidRPr="00583505">
        <w:rPr>
          <w:rFonts w:ascii="Calibri" w:hAnsi="Calibri"/>
          <w:sz w:val="24"/>
          <w:szCs w:val="24"/>
        </w:rPr>
        <w:t xml:space="preserve"> </w:t>
      </w:r>
    </w:p>
    <w:p w14:paraId="5CA0D6E2" w14:textId="16A9B9A3" w:rsidR="004E258E" w:rsidRPr="00583505" w:rsidRDefault="00B1195C" w:rsidP="00B1195C">
      <w:pPr>
        <w:pStyle w:val="NoSpacing"/>
        <w:ind w:left="720" w:hanging="720"/>
        <w:jc w:val="both"/>
        <w:rPr>
          <w:rFonts w:ascii="Calibri" w:hAnsi="Calibri"/>
          <w:sz w:val="24"/>
          <w:szCs w:val="24"/>
        </w:rPr>
      </w:pPr>
      <w:r w:rsidRPr="00583505">
        <w:rPr>
          <w:rFonts w:ascii="Calibri" w:hAnsi="Calibri"/>
          <w:sz w:val="24"/>
          <w:szCs w:val="24"/>
        </w:rPr>
        <w:t>6</w:t>
      </w:r>
      <w:r w:rsidR="002C4FAC" w:rsidRPr="00583505">
        <w:rPr>
          <w:rFonts w:ascii="Calibri" w:hAnsi="Calibri"/>
          <w:sz w:val="24"/>
          <w:szCs w:val="24"/>
        </w:rPr>
        <w:t>7</w:t>
      </w:r>
      <w:r w:rsidRPr="00583505">
        <w:rPr>
          <w:rFonts w:ascii="Calibri" w:hAnsi="Calibri"/>
          <w:sz w:val="24"/>
          <w:szCs w:val="24"/>
        </w:rPr>
        <w:t xml:space="preserve">. </w:t>
      </w:r>
      <w:r w:rsidRPr="00583505">
        <w:rPr>
          <w:rFonts w:ascii="Calibri" w:hAnsi="Calibri"/>
          <w:sz w:val="24"/>
          <w:szCs w:val="24"/>
        </w:rPr>
        <w:tab/>
      </w:r>
      <w:r w:rsidR="004E258E" w:rsidRPr="00583505">
        <w:rPr>
          <w:rFonts w:ascii="Calibri" w:hAnsi="Calibri"/>
          <w:sz w:val="24"/>
          <w:szCs w:val="24"/>
        </w:rPr>
        <w:t>Pub operating companies are under an obligation to share data</w:t>
      </w:r>
      <w:r w:rsidR="00614CA6" w:rsidRPr="00583505">
        <w:rPr>
          <w:rFonts w:ascii="Calibri" w:hAnsi="Calibri"/>
          <w:sz w:val="24"/>
          <w:szCs w:val="24"/>
        </w:rPr>
        <w:t xml:space="preserve"> (</w:t>
      </w:r>
      <w:r w:rsidR="004E258E" w:rsidRPr="00583505">
        <w:rPr>
          <w:rFonts w:ascii="Calibri" w:hAnsi="Calibri"/>
          <w:sz w:val="24"/>
          <w:szCs w:val="24"/>
        </w:rPr>
        <w:t>if requested</w:t>
      </w:r>
      <w:r w:rsidR="00614CA6" w:rsidRPr="00583505">
        <w:rPr>
          <w:rFonts w:ascii="Calibri" w:hAnsi="Calibri"/>
          <w:sz w:val="24"/>
          <w:szCs w:val="24"/>
        </w:rPr>
        <w:t>)</w:t>
      </w:r>
      <w:r w:rsidR="004E258E" w:rsidRPr="00583505">
        <w:rPr>
          <w:rFonts w:ascii="Calibri" w:hAnsi="Calibri"/>
          <w:sz w:val="24"/>
          <w:szCs w:val="24"/>
        </w:rPr>
        <w:t xml:space="preserve"> </w:t>
      </w:r>
      <w:r w:rsidR="00614CA6" w:rsidRPr="00583505">
        <w:rPr>
          <w:rFonts w:ascii="Calibri" w:hAnsi="Calibri"/>
          <w:sz w:val="24"/>
          <w:szCs w:val="24"/>
        </w:rPr>
        <w:t>derived</w:t>
      </w:r>
      <w:r w:rsidR="004E258E" w:rsidRPr="00583505">
        <w:rPr>
          <w:rFonts w:ascii="Calibri" w:hAnsi="Calibri"/>
          <w:sz w:val="24"/>
          <w:szCs w:val="24"/>
        </w:rPr>
        <w:t xml:space="preserve"> from FME with the tenant</w:t>
      </w:r>
      <w:r w:rsidR="00614CA6" w:rsidRPr="00583505">
        <w:rPr>
          <w:rFonts w:ascii="Calibri" w:hAnsi="Calibri"/>
          <w:sz w:val="24"/>
          <w:szCs w:val="24"/>
        </w:rPr>
        <w:t>. This is</w:t>
      </w:r>
      <w:r w:rsidR="004E258E" w:rsidRPr="00583505">
        <w:rPr>
          <w:rFonts w:ascii="Calibri" w:hAnsi="Calibri"/>
          <w:sz w:val="24"/>
          <w:szCs w:val="24"/>
        </w:rPr>
        <w:t xml:space="preserve"> a useful management information tool.  Access to such data is to be available online and/or through a request to the BDM.</w:t>
      </w:r>
    </w:p>
    <w:p w14:paraId="21608A06" w14:textId="77777777" w:rsidR="00B1195C" w:rsidRPr="00583505" w:rsidRDefault="00B1195C" w:rsidP="004E258E">
      <w:pPr>
        <w:pStyle w:val="NoSpacing"/>
        <w:jc w:val="both"/>
        <w:rPr>
          <w:rFonts w:ascii="Calibri" w:hAnsi="Calibri"/>
          <w:sz w:val="24"/>
          <w:szCs w:val="24"/>
        </w:rPr>
      </w:pPr>
    </w:p>
    <w:p w14:paraId="0F9BCD91" w14:textId="08434E80" w:rsidR="00B1195C" w:rsidRPr="00583505" w:rsidRDefault="00B1195C" w:rsidP="004E258E">
      <w:pPr>
        <w:pStyle w:val="NoSpacing"/>
        <w:jc w:val="both"/>
        <w:rPr>
          <w:rFonts w:ascii="Calibri" w:hAnsi="Calibri"/>
          <w:sz w:val="24"/>
          <w:szCs w:val="24"/>
        </w:rPr>
      </w:pPr>
      <w:r w:rsidRPr="00583505">
        <w:rPr>
          <w:rFonts w:ascii="Calibri" w:hAnsi="Calibri"/>
          <w:sz w:val="24"/>
          <w:szCs w:val="24"/>
        </w:rPr>
        <w:t>6</w:t>
      </w:r>
      <w:r w:rsidR="002C4FAC" w:rsidRPr="00583505">
        <w:rPr>
          <w:rFonts w:ascii="Calibri" w:hAnsi="Calibri"/>
          <w:sz w:val="24"/>
          <w:szCs w:val="24"/>
        </w:rPr>
        <w:t>8</w:t>
      </w:r>
      <w:r w:rsidRPr="00583505">
        <w:rPr>
          <w:rFonts w:ascii="Calibri" w:hAnsi="Calibri"/>
          <w:sz w:val="24"/>
          <w:szCs w:val="24"/>
        </w:rPr>
        <w:t xml:space="preserve">. </w:t>
      </w:r>
      <w:r w:rsidRPr="00583505">
        <w:rPr>
          <w:rFonts w:ascii="Calibri" w:hAnsi="Calibri"/>
          <w:sz w:val="24"/>
          <w:szCs w:val="24"/>
        </w:rPr>
        <w:tab/>
      </w:r>
      <w:r w:rsidR="004E258E" w:rsidRPr="00583505">
        <w:rPr>
          <w:rFonts w:ascii="Calibri" w:hAnsi="Calibri"/>
          <w:sz w:val="24"/>
          <w:szCs w:val="24"/>
        </w:rPr>
        <w:t>Tenants are responsible for the cost of electricity.</w:t>
      </w:r>
    </w:p>
    <w:p w14:paraId="6729EECB" w14:textId="77777777" w:rsidR="004E258E" w:rsidRPr="00583505" w:rsidRDefault="004E258E" w:rsidP="004E258E">
      <w:pPr>
        <w:pStyle w:val="NoSpacing"/>
        <w:jc w:val="both"/>
        <w:rPr>
          <w:rFonts w:ascii="Calibri" w:hAnsi="Calibri"/>
          <w:sz w:val="24"/>
          <w:szCs w:val="24"/>
        </w:rPr>
      </w:pPr>
      <w:r w:rsidRPr="00583505">
        <w:rPr>
          <w:rFonts w:ascii="Calibri" w:hAnsi="Calibri"/>
          <w:sz w:val="24"/>
          <w:szCs w:val="24"/>
        </w:rPr>
        <w:t xml:space="preserve"> </w:t>
      </w:r>
    </w:p>
    <w:p w14:paraId="4EBAC7A6" w14:textId="19274564" w:rsidR="004E258E" w:rsidRPr="00583505" w:rsidRDefault="00B1195C" w:rsidP="004E258E">
      <w:pPr>
        <w:pStyle w:val="NoSpacing"/>
        <w:jc w:val="both"/>
        <w:rPr>
          <w:rFonts w:ascii="Calibri" w:hAnsi="Calibri"/>
          <w:sz w:val="24"/>
          <w:szCs w:val="24"/>
        </w:rPr>
      </w:pPr>
      <w:r w:rsidRPr="00583505">
        <w:rPr>
          <w:rFonts w:ascii="Calibri" w:hAnsi="Calibri"/>
          <w:sz w:val="24"/>
          <w:szCs w:val="24"/>
        </w:rPr>
        <w:t>6</w:t>
      </w:r>
      <w:r w:rsidR="002C4FAC" w:rsidRPr="00583505">
        <w:rPr>
          <w:rFonts w:ascii="Calibri" w:hAnsi="Calibri"/>
          <w:sz w:val="24"/>
          <w:szCs w:val="24"/>
        </w:rPr>
        <w:t>9</w:t>
      </w:r>
      <w:r w:rsidRPr="00583505">
        <w:rPr>
          <w:rFonts w:ascii="Calibri" w:hAnsi="Calibri"/>
          <w:sz w:val="24"/>
          <w:szCs w:val="24"/>
        </w:rPr>
        <w:t xml:space="preserve">. </w:t>
      </w:r>
      <w:r w:rsidRPr="00583505">
        <w:rPr>
          <w:rFonts w:ascii="Calibri" w:hAnsi="Calibri"/>
          <w:sz w:val="24"/>
          <w:szCs w:val="24"/>
        </w:rPr>
        <w:tab/>
      </w:r>
      <w:r w:rsidR="00156F17" w:rsidRPr="00583505">
        <w:rPr>
          <w:rFonts w:ascii="Calibri" w:hAnsi="Calibri"/>
          <w:sz w:val="24"/>
          <w:szCs w:val="24"/>
        </w:rPr>
        <w:t>Protocol in the event of a s</w:t>
      </w:r>
      <w:r w:rsidR="004E258E" w:rsidRPr="00583505">
        <w:rPr>
          <w:rFonts w:ascii="Calibri" w:hAnsi="Calibri"/>
          <w:sz w:val="24"/>
          <w:szCs w:val="24"/>
        </w:rPr>
        <w:t>uspected breach of the tie is as below:</w:t>
      </w:r>
    </w:p>
    <w:p w14:paraId="6E8A0657" w14:textId="77777777" w:rsidR="00B1195C" w:rsidRPr="00583505" w:rsidRDefault="00B1195C" w:rsidP="004E258E">
      <w:pPr>
        <w:pStyle w:val="NoSpacing"/>
        <w:jc w:val="both"/>
        <w:rPr>
          <w:rFonts w:ascii="Calibri" w:hAnsi="Calibri"/>
          <w:sz w:val="24"/>
          <w:szCs w:val="24"/>
        </w:rPr>
      </w:pPr>
    </w:p>
    <w:p w14:paraId="40222C0B" w14:textId="77777777" w:rsidR="00B1195C" w:rsidRPr="00583505" w:rsidRDefault="004E258E" w:rsidP="00C662BC">
      <w:pPr>
        <w:pStyle w:val="NoSpacing"/>
        <w:ind w:left="1440" w:hanging="720"/>
        <w:jc w:val="both"/>
        <w:rPr>
          <w:rFonts w:ascii="Calibri" w:hAnsi="Calibri"/>
          <w:sz w:val="24"/>
          <w:szCs w:val="24"/>
        </w:rPr>
      </w:pPr>
      <w:r w:rsidRPr="00583505">
        <w:rPr>
          <w:rFonts w:ascii="Calibri" w:hAnsi="Calibri"/>
          <w:sz w:val="24"/>
          <w:szCs w:val="24"/>
        </w:rPr>
        <w:t xml:space="preserve">i. </w:t>
      </w:r>
      <w:r w:rsidRPr="00583505">
        <w:rPr>
          <w:rFonts w:ascii="Calibri" w:hAnsi="Calibri"/>
          <w:sz w:val="24"/>
          <w:szCs w:val="24"/>
        </w:rPr>
        <w:tab/>
        <w:t xml:space="preserve">Where FME data records any discrepancies between dispensed volumes and those purchased from the </w:t>
      </w:r>
      <w:r w:rsidR="00EF0B9E" w:rsidRPr="00583505">
        <w:rPr>
          <w:rFonts w:ascii="Calibri" w:hAnsi="Calibri"/>
          <w:sz w:val="24"/>
          <w:szCs w:val="24"/>
        </w:rPr>
        <w:t>p</w:t>
      </w:r>
      <w:r w:rsidRPr="00583505">
        <w:rPr>
          <w:rFonts w:ascii="Calibri" w:hAnsi="Calibri"/>
          <w:sz w:val="24"/>
          <w:szCs w:val="24"/>
        </w:rPr>
        <w:t xml:space="preserve">ub </w:t>
      </w:r>
      <w:r w:rsidR="00EF0B9E" w:rsidRPr="00583505">
        <w:rPr>
          <w:rFonts w:ascii="Calibri" w:hAnsi="Calibri"/>
          <w:sz w:val="24"/>
          <w:szCs w:val="24"/>
        </w:rPr>
        <w:t>c</w:t>
      </w:r>
      <w:r w:rsidRPr="00583505">
        <w:rPr>
          <w:rFonts w:ascii="Calibri" w:hAnsi="Calibri"/>
          <w:sz w:val="24"/>
          <w:szCs w:val="24"/>
        </w:rPr>
        <w:t xml:space="preserve">ompany, the </w:t>
      </w:r>
      <w:r w:rsidR="00D243C9" w:rsidRPr="00583505">
        <w:rPr>
          <w:rFonts w:ascii="Calibri" w:hAnsi="Calibri"/>
          <w:sz w:val="24"/>
          <w:szCs w:val="24"/>
        </w:rPr>
        <w:t>pub company</w:t>
      </w:r>
      <w:r w:rsidRPr="00583505">
        <w:rPr>
          <w:rFonts w:ascii="Calibri" w:hAnsi="Calibri"/>
          <w:sz w:val="24"/>
          <w:szCs w:val="24"/>
        </w:rPr>
        <w:t xml:space="preserve"> or agent, authorised to act on behalf of the </w:t>
      </w:r>
      <w:r w:rsidR="00EF0B9E" w:rsidRPr="00583505">
        <w:rPr>
          <w:rFonts w:ascii="Calibri" w:hAnsi="Calibri"/>
          <w:sz w:val="24"/>
          <w:szCs w:val="24"/>
        </w:rPr>
        <w:t>c</w:t>
      </w:r>
      <w:r w:rsidRPr="00583505">
        <w:rPr>
          <w:rFonts w:ascii="Calibri" w:hAnsi="Calibri"/>
          <w:sz w:val="24"/>
          <w:szCs w:val="24"/>
        </w:rPr>
        <w:t>ompany will visit the premises to conduct an investigation.</w:t>
      </w:r>
    </w:p>
    <w:p w14:paraId="7A008652" w14:textId="77777777" w:rsidR="004E258E" w:rsidRPr="00583505" w:rsidRDefault="004E258E" w:rsidP="00C662BC">
      <w:pPr>
        <w:pStyle w:val="NoSpacing"/>
        <w:ind w:left="1440" w:hanging="720"/>
        <w:jc w:val="both"/>
        <w:rPr>
          <w:rFonts w:ascii="Calibri" w:hAnsi="Calibri"/>
          <w:sz w:val="24"/>
          <w:szCs w:val="24"/>
        </w:rPr>
      </w:pPr>
      <w:r w:rsidRPr="00583505">
        <w:rPr>
          <w:rFonts w:ascii="Calibri" w:hAnsi="Calibri"/>
          <w:sz w:val="24"/>
          <w:szCs w:val="24"/>
        </w:rPr>
        <w:t xml:space="preserve">  </w:t>
      </w:r>
    </w:p>
    <w:p w14:paraId="012E0050" w14:textId="77777777" w:rsidR="004E258E" w:rsidRPr="00583505" w:rsidRDefault="00B1195C" w:rsidP="00C662BC">
      <w:pPr>
        <w:pStyle w:val="NoSpacing"/>
        <w:ind w:left="1440" w:hanging="720"/>
        <w:jc w:val="both"/>
        <w:rPr>
          <w:rFonts w:ascii="Calibri" w:hAnsi="Calibri"/>
          <w:sz w:val="24"/>
          <w:szCs w:val="24"/>
        </w:rPr>
      </w:pPr>
      <w:r w:rsidRPr="00583505">
        <w:rPr>
          <w:rFonts w:ascii="Calibri" w:hAnsi="Calibri"/>
          <w:sz w:val="24"/>
          <w:szCs w:val="24"/>
        </w:rPr>
        <w:t xml:space="preserve">ii. </w:t>
      </w:r>
      <w:r w:rsidRPr="00583505">
        <w:rPr>
          <w:rFonts w:ascii="Calibri" w:hAnsi="Calibri"/>
          <w:sz w:val="24"/>
          <w:szCs w:val="24"/>
        </w:rPr>
        <w:tab/>
      </w:r>
      <w:r w:rsidR="004E258E" w:rsidRPr="00583505">
        <w:rPr>
          <w:rFonts w:ascii="Calibri" w:hAnsi="Calibri"/>
          <w:sz w:val="24"/>
          <w:szCs w:val="24"/>
        </w:rPr>
        <w:t>If FME data provided through FME shows a variance between volumes dispensed and those purchase</w:t>
      </w:r>
      <w:r w:rsidR="004D4508" w:rsidRPr="00583505">
        <w:rPr>
          <w:rFonts w:ascii="Calibri" w:hAnsi="Calibri"/>
          <w:sz w:val="24"/>
          <w:szCs w:val="24"/>
        </w:rPr>
        <w:t>d</w:t>
      </w:r>
      <w:r w:rsidR="004E258E" w:rsidRPr="00583505">
        <w:rPr>
          <w:rFonts w:ascii="Calibri" w:hAnsi="Calibri"/>
          <w:sz w:val="24"/>
          <w:szCs w:val="24"/>
        </w:rPr>
        <w:t xml:space="preserve"> f</w:t>
      </w:r>
      <w:r w:rsidR="004D4508" w:rsidRPr="00583505">
        <w:rPr>
          <w:rFonts w:ascii="Calibri" w:hAnsi="Calibri"/>
          <w:sz w:val="24"/>
          <w:szCs w:val="24"/>
        </w:rPr>
        <w:t>ro</w:t>
      </w:r>
      <w:r w:rsidR="004E258E" w:rsidRPr="00583505">
        <w:rPr>
          <w:rFonts w:ascii="Calibri" w:hAnsi="Calibri"/>
          <w:sz w:val="24"/>
          <w:szCs w:val="24"/>
        </w:rPr>
        <w:t xml:space="preserve">m the </w:t>
      </w:r>
      <w:r w:rsidR="00C665D9" w:rsidRPr="00583505">
        <w:rPr>
          <w:rFonts w:ascii="Calibri" w:hAnsi="Calibri"/>
          <w:sz w:val="24"/>
          <w:szCs w:val="24"/>
        </w:rPr>
        <w:t>p</w:t>
      </w:r>
      <w:r w:rsidR="004E258E" w:rsidRPr="00583505">
        <w:rPr>
          <w:rFonts w:ascii="Calibri" w:hAnsi="Calibri"/>
          <w:sz w:val="24"/>
          <w:szCs w:val="24"/>
        </w:rPr>
        <w:t>ub owning compa</w:t>
      </w:r>
      <w:r w:rsidR="00156F17" w:rsidRPr="00583505">
        <w:rPr>
          <w:rFonts w:ascii="Calibri" w:hAnsi="Calibri"/>
          <w:sz w:val="24"/>
          <w:szCs w:val="24"/>
        </w:rPr>
        <w:t>ny, a calibration of the system</w:t>
      </w:r>
      <w:r w:rsidR="004E258E" w:rsidRPr="00583505">
        <w:rPr>
          <w:rFonts w:ascii="Calibri" w:hAnsi="Calibri"/>
          <w:sz w:val="24"/>
          <w:szCs w:val="24"/>
        </w:rPr>
        <w:t xml:space="preserve"> by a suitably qualified person, must be carried out before any investigation is raised.  The tenant must be invited by the pub operating company representative, or their authorised agent, to attend the re-calibration of FME. </w:t>
      </w:r>
      <w:r w:rsidR="003E0519" w:rsidRPr="00583505">
        <w:rPr>
          <w:rFonts w:ascii="Calibri" w:hAnsi="Calibri"/>
          <w:sz w:val="24"/>
          <w:szCs w:val="24"/>
        </w:rPr>
        <w:t xml:space="preserve">Following </w:t>
      </w:r>
      <w:r w:rsidR="001F6DE6" w:rsidRPr="00583505">
        <w:rPr>
          <w:rFonts w:ascii="Calibri" w:hAnsi="Calibri"/>
          <w:sz w:val="24"/>
          <w:szCs w:val="24"/>
        </w:rPr>
        <w:t xml:space="preserve">calibration (i.e. the system is working properly) FME information obtained prior to the calibration remains valid. </w:t>
      </w:r>
    </w:p>
    <w:p w14:paraId="5CCEAEBD" w14:textId="77777777" w:rsidR="00C662BC" w:rsidRPr="00583505" w:rsidRDefault="00C662BC" w:rsidP="00C662BC">
      <w:pPr>
        <w:pStyle w:val="NoSpacing"/>
        <w:ind w:left="1440" w:hanging="720"/>
        <w:jc w:val="both"/>
        <w:rPr>
          <w:rFonts w:ascii="Calibri" w:hAnsi="Calibri"/>
          <w:sz w:val="24"/>
          <w:szCs w:val="24"/>
        </w:rPr>
      </w:pPr>
    </w:p>
    <w:p w14:paraId="001272EA" w14:textId="77777777" w:rsidR="00B1195C" w:rsidRPr="00583505" w:rsidRDefault="00B1195C" w:rsidP="00C662BC">
      <w:pPr>
        <w:pStyle w:val="NoSpacing"/>
        <w:ind w:left="1440" w:hanging="720"/>
        <w:jc w:val="both"/>
        <w:rPr>
          <w:rFonts w:ascii="Calibri" w:hAnsi="Calibri"/>
          <w:sz w:val="24"/>
          <w:szCs w:val="24"/>
        </w:rPr>
      </w:pPr>
      <w:r w:rsidRPr="00583505">
        <w:rPr>
          <w:rFonts w:ascii="Calibri" w:hAnsi="Calibri"/>
          <w:sz w:val="24"/>
          <w:szCs w:val="24"/>
        </w:rPr>
        <w:t xml:space="preserve">iii. </w:t>
      </w:r>
      <w:r w:rsidRPr="00583505">
        <w:rPr>
          <w:rFonts w:ascii="Calibri" w:hAnsi="Calibri"/>
          <w:sz w:val="24"/>
          <w:szCs w:val="24"/>
        </w:rPr>
        <w:tab/>
      </w:r>
      <w:r w:rsidR="00614CA6" w:rsidRPr="00583505">
        <w:rPr>
          <w:rFonts w:ascii="Calibri" w:hAnsi="Calibri"/>
          <w:sz w:val="24"/>
          <w:szCs w:val="24"/>
        </w:rPr>
        <w:t>Where FME data indicates</w:t>
      </w:r>
      <w:r w:rsidR="004E258E" w:rsidRPr="00583505">
        <w:rPr>
          <w:rFonts w:ascii="Calibri" w:hAnsi="Calibri"/>
          <w:sz w:val="24"/>
          <w:szCs w:val="24"/>
        </w:rPr>
        <w:t xml:space="preserve"> that a breach of </w:t>
      </w:r>
      <w:r w:rsidR="00156F17" w:rsidRPr="00583505">
        <w:rPr>
          <w:rFonts w:ascii="Calibri" w:hAnsi="Calibri"/>
          <w:sz w:val="24"/>
          <w:szCs w:val="24"/>
        </w:rPr>
        <w:t>the tie agreement has occurred</w:t>
      </w:r>
      <w:r w:rsidR="00614CA6" w:rsidRPr="00583505">
        <w:rPr>
          <w:rFonts w:ascii="Calibri" w:hAnsi="Calibri"/>
          <w:sz w:val="24"/>
          <w:szCs w:val="24"/>
        </w:rPr>
        <w:t>,</w:t>
      </w:r>
      <w:r w:rsidR="00156F17" w:rsidRPr="00583505">
        <w:rPr>
          <w:rFonts w:ascii="Calibri" w:hAnsi="Calibri"/>
          <w:sz w:val="24"/>
          <w:szCs w:val="24"/>
        </w:rPr>
        <w:t xml:space="preserve"> p</w:t>
      </w:r>
      <w:r w:rsidR="004E258E" w:rsidRPr="00583505">
        <w:rPr>
          <w:rFonts w:ascii="Calibri" w:hAnsi="Calibri"/>
          <w:sz w:val="24"/>
          <w:szCs w:val="24"/>
        </w:rPr>
        <w:t>ub operating companies must provide one or more pieces of supporting evidence, in addition to this data, before a charge can be levied against a tenant</w:t>
      </w:r>
      <w:r w:rsidR="004D4508" w:rsidRPr="00583505">
        <w:rPr>
          <w:rFonts w:ascii="Calibri" w:hAnsi="Calibri"/>
          <w:sz w:val="24"/>
          <w:szCs w:val="24"/>
        </w:rPr>
        <w:t>’</w:t>
      </w:r>
      <w:r w:rsidR="004E258E" w:rsidRPr="00583505">
        <w:rPr>
          <w:rFonts w:ascii="Calibri" w:hAnsi="Calibri"/>
          <w:sz w:val="24"/>
          <w:szCs w:val="24"/>
        </w:rPr>
        <w:t>s trading account.</w:t>
      </w:r>
    </w:p>
    <w:p w14:paraId="5ECF2950" w14:textId="77777777" w:rsidR="004E258E" w:rsidRPr="00583505" w:rsidRDefault="004E258E" w:rsidP="004E258E">
      <w:pPr>
        <w:pStyle w:val="NoSpacing"/>
        <w:jc w:val="both"/>
        <w:rPr>
          <w:rFonts w:ascii="Calibri" w:hAnsi="Calibri"/>
          <w:sz w:val="24"/>
          <w:szCs w:val="24"/>
        </w:rPr>
      </w:pPr>
      <w:r w:rsidRPr="00583505">
        <w:rPr>
          <w:rFonts w:ascii="Calibri" w:hAnsi="Calibri"/>
          <w:sz w:val="24"/>
          <w:szCs w:val="24"/>
        </w:rPr>
        <w:t xml:space="preserve"> </w:t>
      </w:r>
    </w:p>
    <w:p w14:paraId="4C70C5A5" w14:textId="2116B7C8" w:rsidR="004E258E" w:rsidRPr="00583505" w:rsidRDefault="002C4FAC" w:rsidP="00F922F3">
      <w:pPr>
        <w:pStyle w:val="NoSpacing"/>
        <w:ind w:left="720" w:hanging="720"/>
        <w:jc w:val="both"/>
        <w:rPr>
          <w:rFonts w:ascii="Calibri" w:hAnsi="Calibri"/>
          <w:sz w:val="24"/>
          <w:szCs w:val="24"/>
        </w:rPr>
      </w:pPr>
      <w:r w:rsidRPr="00583505">
        <w:rPr>
          <w:rFonts w:ascii="Calibri" w:hAnsi="Calibri"/>
          <w:sz w:val="24"/>
          <w:szCs w:val="24"/>
        </w:rPr>
        <w:t>70</w:t>
      </w:r>
      <w:r w:rsidR="00B1195C" w:rsidRPr="00583505">
        <w:rPr>
          <w:rFonts w:ascii="Calibri" w:hAnsi="Calibri"/>
          <w:sz w:val="24"/>
          <w:szCs w:val="24"/>
        </w:rPr>
        <w:t>.</w:t>
      </w:r>
      <w:r w:rsidR="00B1195C" w:rsidRPr="00583505">
        <w:rPr>
          <w:rFonts w:ascii="Calibri" w:hAnsi="Calibri"/>
          <w:sz w:val="24"/>
          <w:szCs w:val="24"/>
        </w:rPr>
        <w:tab/>
      </w:r>
      <w:r w:rsidR="004E258E" w:rsidRPr="00583505">
        <w:rPr>
          <w:rFonts w:ascii="Calibri" w:hAnsi="Calibri"/>
          <w:sz w:val="24"/>
          <w:szCs w:val="24"/>
        </w:rPr>
        <w:t>Additional evidence, as referred to in Paragraph 6</w:t>
      </w:r>
      <w:r w:rsidR="00936EDA" w:rsidRPr="00583505">
        <w:rPr>
          <w:rFonts w:ascii="Calibri" w:hAnsi="Calibri"/>
          <w:sz w:val="24"/>
          <w:szCs w:val="24"/>
        </w:rPr>
        <w:t>9</w:t>
      </w:r>
      <w:r w:rsidR="004E258E" w:rsidRPr="00583505">
        <w:rPr>
          <w:rFonts w:ascii="Calibri" w:hAnsi="Calibri"/>
          <w:sz w:val="24"/>
          <w:szCs w:val="24"/>
        </w:rPr>
        <w:t xml:space="preserve"> (iii) may include, but shall not be limited to one or more of the following: </w:t>
      </w:r>
    </w:p>
    <w:p w14:paraId="1D5B1B6B" w14:textId="77777777" w:rsidR="00C662BC" w:rsidRPr="00583505" w:rsidRDefault="00C662BC" w:rsidP="004E258E">
      <w:pPr>
        <w:pStyle w:val="NoSpacing"/>
        <w:jc w:val="both"/>
        <w:rPr>
          <w:rFonts w:ascii="Calibri" w:hAnsi="Calibri"/>
          <w:sz w:val="24"/>
          <w:szCs w:val="24"/>
        </w:rPr>
      </w:pPr>
    </w:p>
    <w:p w14:paraId="4B378E7E" w14:textId="77777777" w:rsidR="004E258E" w:rsidRPr="00583505" w:rsidRDefault="004E258E" w:rsidP="00C662BC">
      <w:pPr>
        <w:pStyle w:val="NoSpacing"/>
        <w:numPr>
          <w:ilvl w:val="0"/>
          <w:numId w:val="37"/>
        </w:numPr>
        <w:jc w:val="both"/>
        <w:rPr>
          <w:rFonts w:ascii="Calibri" w:hAnsi="Calibri"/>
          <w:sz w:val="24"/>
          <w:szCs w:val="24"/>
        </w:rPr>
      </w:pPr>
      <w:r w:rsidRPr="00583505">
        <w:rPr>
          <w:rFonts w:ascii="Calibri" w:hAnsi="Calibri"/>
          <w:sz w:val="24"/>
          <w:szCs w:val="24"/>
        </w:rPr>
        <w:t xml:space="preserve">Discovery of product not purchased from Pub owning company </w:t>
      </w:r>
    </w:p>
    <w:p w14:paraId="2D626193" w14:textId="77777777" w:rsidR="004E258E" w:rsidRPr="00583505" w:rsidRDefault="004E258E" w:rsidP="00C662BC">
      <w:pPr>
        <w:pStyle w:val="NoSpacing"/>
        <w:numPr>
          <w:ilvl w:val="0"/>
          <w:numId w:val="37"/>
        </w:numPr>
        <w:jc w:val="both"/>
        <w:rPr>
          <w:rFonts w:ascii="Calibri" w:hAnsi="Calibri"/>
          <w:sz w:val="24"/>
          <w:szCs w:val="24"/>
        </w:rPr>
      </w:pPr>
      <w:r w:rsidRPr="00583505">
        <w:rPr>
          <w:rFonts w:ascii="Calibri" w:hAnsi="Calibri"/>
          <w:sz w:val="24"/>
          <w:szCs w:val="24"/>
        </w:rPr>
        <w:t xml:space="preserve">A signed admission by the tenant </w:t>
      </w:r>
    </w:p>
    <w:p w14:paraId="32460A29" w14:textId="77777777" w:rsidR="004E258E" w:rsidRPr="00583505" w:rsidRDefault="00156F17" w:rsidP="00C662BC">
      <w:pPr>
        <w:pStyle w:val="NoSpacing"/>
        <w:numPr>
          <w:ilvl w:val="0"/>
          <w:numId w:val="37"/>
        </w:numPr>
        <w:jc w:val="both"/>
        <w:rPr>
          <w:rFonts w:ascii="Calibri" w:hAnsi="Calibri"/>
          <w:sz w:val="24"/>
          <w:szCs w:val="24"/>
        </w:rPr>
      </w:pPr>
      <w:r w:rsidRPr="00583505">
        <w:rPr>
          <w:rFonts w:ascii="Calibri" w:hAnsi="Calibri"/>
          <w:sz w:val="24"/>
          <w:szCs w:val="24"/>
        </w:rPr>
        <w:t>Non p</w:t>
      </w:r>
      <w:r w:rsidR="004E258E" w:rsidRPr="00583505">
        <w:rPr>
          <w:rFonts w:ascii="Calibri" w:hAnsi="Calibri"/>
          <w:sz w:val="24"/>
          <w:szCs w:val="24"/>
        </w:rPr>
        <w:t xml:space="preserve">ub company marked packaged product on site </w:t>
      </w:r>
    </w:p>
    <w:p w14:paraId="4400A4DB" w14:textId="77777777" w:rsidR="004E258E" w:rsidRPr="00583505" w:rsidRDefault="004E258E" w:rsidP="00C662BC">
      <w:pPr>
        <w:pStyle w:val="NoSpacing"/>
        <w:numPr>
          <w:ilvl w:val="0"/>
          <w:numId w:val="37"/>
        </w:numPr>
        <w:jc w:val="both"/>
        <w:rPr>
          <w:rFonts w:ascii="Calibri" w:hAnsi="Calibri"/>
          <w:sz w:val="24"/>
          <w:szCs w:val="24"/>
        </w:rPr>
      </w:pPr>
      <w:r w:rsidRPr="00583505">
        <w:rPr>
          <w:rFonts w:ascii="Calibri" w:hAnsi="Calibri"/>
          <w:sz w:val="24"/>
          <w:szCs w:val="24"/>
        </w:rPr>
        <w:t xml:space="preserve">Letter of undertaking </w:t>
      </w:r>
    </w:p>
    <w:p w14:paraId="67C136DB" w14:textId="77777777" w:rsidR="004E258E" w:rsidRPr="00583505" w:rsidRDefault="004E258E" w:rsidP="00C662BC">
      <w:pPr>
        <w:pStyle w:val="NoSpacing"/>
        <w:numPr>
          <w:ilvl w:val="0"/>
          <w:numId w:val="37"/>
        </w:numPr>
        <w:jc w:val="both"/>
        <w:rPr>
          <w:rFonts w:ascii="Calibri" w:hAnsi="Calibri"/>
          <w:sz w:val="24"/>
          <w:szCs w:val="24"/>
        </w:rPr>
      </w:pPr>
      <w:r w:rsidRPr="00583505">
        <w:rPr>
          <w:rFonts w:ascii="Calibri" w:hAnsi="Calibri"/>
          <w:sz w:val="24"/>
          <w:szCs w:val="24"/>
        </w:rPr>
        <w:t xml:space="preserve">Stock reports </w:t>
      </w:r>
    </w:p>
    <w:p w14:paraId="7A624C77" w14:textId="77777777" w:rsidR="004E258E" w:rsidRPr="00583505" w:rsidRDefault="004E258E" w:rsidP="00C662BC">
      <w:pPr>
        <w:pStyle w:val="NoSpacing"/>
        <w:numPr>
          <w:ilvl w:val="0"/>
          <w:numId w:val="37"/>
        </w:numPr>
        <w:jc w:val="both"/>
        <w:rPr>
          <w:rFonts w:ascii="Calibri" w:hAnsi="Calibri"/>
          <w:sz w:val="24"/>
          <w:szCs w:val="24"/>
        </w:rPr>
      </w:pPr>
      <w:r w:rsidRPr="00583505">
        <w:rPr>
          <w:rFonts w:ascii="Calibri" w:hAnsi="Calibri"/>
          <w:sz w:val="24"/>
          <w:szCs w:val="24"/>
        </w:rPr>
        <w:t xml:space="preserve">Significant turnover discrepancies versus accounts </w:t>
      </w:r>
    </w:p>
    <w:p w14:paraId="281C7A6D" w14:textId="77777777" w:rsidR="004E258E" w:rsidRPr="00583505" w:rsidRDefault="004E258E" w:rsidP="00C662BC">
      <w:pPr>
        <w:pStyle w:val="NoSpacing"/>
        <w:numPr>
          <w:ilvl w:val="0"/>
          <w:numId w:val="37"/>
        </w:numPr>
        <w:jc w:val="both"/>
        <w:rPr>
          <w:rFonts w:ascii="Calibri" w:hAnsi="Calibri"/>
          <w:sz w:val="24"/>
          <w:szCs w:val="24"/>
        </w:rPr>
      </w:pPr>
      <w:r w:rsidRPr="00583505">
        <w:rPr>
          <w:rFonts w:ascii="Calibri" w:hAnsi="Calibri"/>
          <w:sz w:val="24"/>
          <w:szCs w:val="24"/>
        </w:rPr>
        <w:t xml:space="preserve">Surveillance information </w:t>
      </w:r>
    </w:p>
    <w:p w14:paraId="6791718D" w14:textId="77777777" w:rsidR="004E258E" w:rsidRPr="00583505" w:rsidRDefault="004E258E" w:rsidP="00C662BC">
      <w:pPr>
        <w:pStyle w:val="NoSpacing"/>
        <w:numPr>
          <w:ilvl w:val="0"/>
          <w:numId w:val="37"/>
        </w:numPr>
        <w:jc w:val="both"/>
        <w:rPr>
          <w:rFonts w:ascii="Calibri" w:hAnsi="Calibri"/>
          <w:sz w:val="24"/>
          <w:szCs w:val="24"/>
        </w:rPr>
      </w:pPr>
      <w:r w:rsidRPr="00583505">
        <w:rPr>
          <w:rFonts w:ascii="Calibri" w:hAnsi="Calibri"/>
          <w:sz w:val="24"/>
          <w:szCs w:val="24"/>
        </w:rPr>
        <w:t xml:space="preserve">Third Party supplier documentation </w:t>
      </w:r>
    </w:p>
    <w:p w14:paraId="51BE12C7" w14:textId="77777777" w:rsidR="004E258E" w:rsidRPr="00583505" w:rsidRDefault="004E258E" w:rsidP="00C662BC">
      <w:pPr>
        <w:pStyle w:val="NoSpacing"/>
        <w:numPr>
          <w:ilvl w:val="0"/>
          <w:numId w:val="37"/>
        </w:numPr>
        <w:jc w:val="both"/>
        <w:rPr>
          <w:rFonts w:ascii="Calibri" w:hAnsi="Calibri"/>
          <w:sz w:val="24"/>
          <w:szCs w:val="24"/>
        </w:rPr>
      </w:pPr>
      <w:r w:rsidRPr="00583505">
        <w:rPr>
          <w:rFonts w:ascii="Calibri" w:hAnsi="Calibri"/>
          <w:sz w:val="24"/>
          <w:szCs w:val="24"/>
        </w:rPr>
        <w:t xml:space="preserve">Test purchasing </w:t>
      </w:r>
    </w:p>
    <w:p w14:paraId="03E32CFF" w14:textId="77777777" w:rsidR="004E258E" w:rsidRPr="00583505" w:rsidRDefault="004E258E" w:rsidP="00C662BC">
      <w:pPr>
        <w:pStyle w:val="NoSpacing"/>
        <w:numPr>
          <w:ilvl w:val="0"/>
          <w:numId w:val="37"/>
        </w:numPr>
        <w:jc w:val="both"/>
        <w:rPr>
          <w:rFonts w:ascii="Calibri" w:hAnsi="Calibri"/>
          <w:sz w:val="24"/>
          <w:szCs w:val="24"/>
        </w:rPr>
      </w:pPr>
      <w:r w:rsidRPr="00583505">
        <w:rPr>
          <w:rFonts w:ascii="Calibri" w:hAnsi="Calibri"/>
          <w:sz w:val="24"/>
          <w:szCs w:val="24"/>
        </w:rPr>
        <w:t xml:space="preserve">Proof of tampering </w:t>
      </w:r>
    </w:p>
    <w:p w14:paraId="3D41D7CD" w14:textId="77777777" w:rsidR="004E258E" w:rsidRPr="00583505" w:rsidRDefault="004E258E" w:rsidP="00C662BC">
      <w:pPr>
        <w:pStyle w:val="NoSpacing"/>
        <w:numPr>
          <w:ilvl w:val="0"/>
          <w:numId w:val="37"/>
        </w:numPr>
        <w:jc w:val="both"/>
        <w:rPr>
          <w:rFonts w:ascii="Calibri" w:hAnsi="Calibri"/>
          <w:sz w:val="24"/>
          <w:szCs w:val="24"/>
        </w:rPr>
      </w:pPr>
      <w:r w:rsidRPr="00583505">
        <w:rPr>
          <w:rFonts w:ascii="Calibri" w:hAnsi="Calibri"/>
          <w:sz w:val="24"/>
          <w:szCs w:val="24"/>
        </w:rPr>
        <w:t xml:space="preserve">Container balances </w:t>
      </w:r>
    </w:p>
    <w:p w14:paraId="2200B0E9" w14:textId="77777777" w:rsidR="004E258E" w:rsidRPr="00583505" w:rsidRDefault="004E258E" w:rsidP="00C662BC">
      <w:pPr>
        <w:pStyle w:val="NoSpacing"/>
        <w:numPr>
          <w:ilvl w:val="0"/>
          <w:numId w:val="37"/>
        </w:numPr>
        <w:jc w:val="both"/>
        <w:rPr>
          <w:rFonts w:ascii="Calibri" w:hAnsi="Calibri"/>
          <w:sz w:val="24"/>
          <w:szCs w:val="24"/>
        </w:rPr>
      </w:pPr>
      <w:r w:rsidRPr="00583505">
        <w:rPr>
          <w:rFonts w:ascii="Calibri" w:hAnsi="Calibri"/>
          <w:sz w:val="24"/>
          <w:szCs w:val="24"/>
        </w:rPr>
        <w:t>Container tracking</w:t>
      </w:r>
    </w:p>
    <w:p w14:paraId="0F8FA188" w14:textId="77777777" w:rsidR="00B1195C" w:rsidRPr="00583505" w:rsidRDefault="004E258E" w:rsidP="00C662BC">
      <w:pPr>
        <w:pStyle w:val="NoSpacing"/>
        <w:numPr>
          <w:ilvl w:val="0"/>
          <w:numId w:val="37"/>
        </w:numPr>
        <w:jc w:val="both"/>
        <w:rPr>
          <w:rFonts w:ascii="Calibri" w:hAnsi="Calibri"/>
          <w:sz w:val="24"/>
          <w:szCs w:val="24"/>
        </w:rPr>
      </w:pPr>
      <w:r w:rsidRPr="00583505">
        <w:rPr>
          <w:rFonts w:ascii="Calibri" w:hAnsi="Calibri"/>
          <w:sz w:val="24"/>
          <w:szCs w:val="24"/>
        </w:rPr>
        <w:t>Refusal of access to any part of the</w:t>
      </w:r>
      <w:r w:rsidR="00C662BC" w:rsidRPr="00583505">
        <w:rPr>
          <w:rFonts w:ascii="Calibri" w:hAnsi="Calibri"/>
          <w:sz w:val="24"/>
          <w:szCs w:val="24"/>
        </w:rPr>
        <w:t xml:space="preserve"> property without due reason by</w:t>
      </w:r>
      <w:r w:rsidR="00156F17" w:rsidRPr="00583505">
        <w:rPr>
          <w:rFonts w:ascii="Calibri" w:hAnsi="Calibri"/>
          <w:sz w:val="24"/>
          <w:szCs w:val="24"/>
        </w:rPr>
        <w:t xml:space="preserve"> the</w:t>
      </w:r>
      <w:r w:rsidR="00C662BC" w:rsidRPr="00583505">
        <w:rPr>
          <w:rFonts w:ascii="Calibri" w:hAnsi="Calibri"/>
          <w:sz w:val="24"/>
          <w:szCs w:val="24"/>
        </w:rPr>
        <w:t xml:space="preserve"> </w:t>
      </w:r>
      <w:r w:rsidRPr="00583505">
        <w:rPr>
          <w:rFonts w:ascii="Calibri" w:hAnsi="Calibri"/>
          <w:sz w:val="24"/>
          <w:szCs w:val="24"/>
        </w:rPr>
        <w:t>signatory to the agreement</w:t>
      </w:r>
    </w:p>
    <w:p w14:paraId="14348B71" w14:textId="77777777" w:rsidR="004E258E" w:rsidRPr="00583505" w:rsidRDefault="004E258E" w:rsidP="004E258E">
      <w:pPr>
        <w:pStyle w:val="NoSpacing"/>
        <w:jc w:val="both"/>
        <w:rPr>
          <w:rFonts w:ascii="Calibri" w:hAnsi="Calibri"/>
          <w:sz w:val="24"/>
          <w:szCs w:val="24"/>
        </w:rPr>
      </w:pPr>
      <w:r w:rsidRPr="00583505">
        <w:rPr>
          <w:rFonts w:ascii="Calibri" w:hAnsi="Calibri"/>
          <w:sz w:val="24"/>
          <w:szCs w:val="24"/>
        </w:rPr>
        <w:t xml:space="preserve"> </w:t>
      </w:r>
    </w:p>
    <w:p w14:paraId="3ED627E5" w14:textId="7F952ED9" w:rsidR="004E258E" w:rsidRPr="00583505" w:rsidRDefault="002C4FAC" w:rsidP="00C662BC">
      <w:pPr>
        <w:pStyle w:val="NoSpacing"/>
        <w:ind w:left="720" w:hanging="720"/>
        <w:jc w:val="both"/>
        <w:rPr>
          <w:rFonts w:ascii="Calibri" w:hAnsi="Calibri"/>
          <w:sz w:val="24"/>
          <w:szCs w:val="24"/>
        </w:rPr>
      </w:pPr>
      <w:r w:rsidRPr="00583505">
        <w:rPr>
          <w:rFonts w:ascii="Calibri" w:hAnsi="Calibri"/>
          <w:sz w:val="24"/>
          <w:szCs w:val="24"/>
        </w:rPr>
        <w:t>71</w:t>
      </w:r>
      <w:r w:rsidR="00B1195C" w:rsidRPr="00583505">
        <w:rPr>
          <w:rFonts w:ascii="Calibri" w:hAnsi="Calibri"/>
          <w:sz w:val="24"/>
          <w:szCs w:val="24"/>
        </w:rPr>
        <w:t xml:space="preserve">. </w:t>
      </w:r>
      <w:r w:rsidR="00B1195C" w:rsidRPr="00583505">
        <w:rPr>
          <w:rFonts w:ascii="Calibri" w:hAnsi="Calibri"/>
          <w:sz w:val="24"/>
          <w:szCs w:val="24"/>
        </w:rPr>
        <w:tab/>
      </w:r>
      <w:r w:rsidR="004E258E" w:rsidRPr="00583505">
        <w:rPr>
          <w:rFonts w:ascii="Calibri" w:hAnsi="Calibri"/>
          <w:sz w:val="24"/>
          <w:szCs w:val="24"/>
        </w:rPr>
        <w:t xml:space="preserve">Where a breach of </w:t>
      </w:r>
      <w:r w:rsidR="00156F17" w:rsidRPr="00583505">
        <w:rPr>
          <w:rFonts w:ascii="Calibri" w:hAnsi="Calibri"/>
          <w:sz w:val="24"/>
          <w:szCs w:val="24"/>
        </w:rPr>
        <w:t>the tie agreement has occurred p</w:t>
      </w:r>
      <w:r w:rsidR="004E258E" w:rsidRPr="00583505">
        <w:rPr>
          <w:rFonts w:ascii="Calibri" w:hAnsi="Calibri"/>
          <w:sz w:val="24"/>
          <w:szCs w:val="24"/>
        </w:rPr>
        <w:t xml:space="preserve">ub operating companies are permitted to impose a penalty charge </w:t>
      </w:r>
      <w:r w:rsidR="00156F17" w:rsidRPr="00583505">
        <w:rPr>
          <w:rFonts w:ascii="Calibri" w:hAnsi="Calibri"/>
          <w:sz w:val="24"/>
          <w:szCs w:val="24"/>
        </w:rPr>
        <w:t xml:space="preserve">as specified in the agreement. </w:t>
      </w:r>
      <w:r w:rsidR="004E258E" w:rsidRPr="00583505">
        <w:rPr>
          <w:rFonts w:ascii="Calibri" w:hAnsi="Calibri"/>
          <w:sz w:val="24"/>
          <w:szCs w:val="24"/>
        </w:rPr>
        <w:t xml:space="preserve">Pub operating companies are not permitted to raise a charge to the trade account without the tenant’s prior knowledge. </w:t>
      </w:r>
    </w:p>
    <w:p w14:paraId="38C55EB9" w14:textId="77777777" w:rsidR="00B1195C" w:rsidRPr="00583505" w:rsidRDefault="00B1195C" w:rsidP="004E258E">
      <w:pPr>
        <w:pStyle w:val="NoSpacing"/>
        <w:jc w:val="both"/>
        <w:rPr>
          <w:rFonts w:ascii="Calibri" w:hAnsi="Calibri"/>
          <w:sz w:val="24"/>
          <w:szCs w:val="24"/>
        </w:rPr>
      </w:pPr>
    </w:p>
    <w:p w14:paraId="06CFB395" w14:textId="193327B5" w:rsidR="004E258E" w:rsidRPr="00583505" w:rsidRDefault="002E226B" w:rsidP="00C662BC">
      <w:pPr>
        <w:pStyle w:val="NoSpacing"/>
        <w:ind w:left="720" w:hanging="720"/>
        <w:jc w:val="both"/>
        <w:rPr>
          <w:rFonts w:ascii="Calibri" w:hAnsi="Calibri"/>
          <w:sz w:val="24"/>
          <w:szCs w:val="24"/>
        </w:rPr>
      </w:pPr>
      <w:r w:rsidRPr="00583505">
        <w:rPr>
          <w:rFonts w:ascii="Calibri" w:hAnsi="Calibri"/>
          <w:sz w:val="24"/>
          <w:szCs w:val="24"/>
        </w:rPr>
        <w:t>7</w:t>
      </w:r>
      <w:r w:rsidR="002C4FAC" w:rsidRPr="00583505">
        <w:rPr>
          <w:rFonts w:ascii="Calibri" w:hAnsi="Calibri"/>
          <w:sz w:val="24"/>
          <w:szCs w:val="24"/>
        </w:rPr>
        <w:t>2</w:t>
      </w:r>
      <w:r w:rsidR="00B1195C" w:rsidRPr="00583505">
        <w:rPr>
          <w:rFonts w:ascii="Calibri" w:hAnsi="Calibri"/>
          <w:sz w:val="24"/>
          <w:szCs w:val="24"/>
        </w:rPr>
        <w:t xml:space="preserve">. </w:t>
      </w:r>
      <w:r w:rsidR="00B1195C" w:rsidRPr="00583505">
        <w:rPr>
          <w:rFonts w:ascii="Calibri" w:hAnsi="Calibri"/>
          <w:sz w:val="24"/>
          <w:szCs w:val="24"/>
        </w:rPr>
        <w:tab/>
      </w:r>
      <w:r w:rsidR="004E258E" w:rsidRPr="00583505">
        <w:rPr>
          <w:rFonts w:ascii="Calibri" w:hAnsi="Calibri"/>
          <w:sz w:val="24"/>
          <w:szCs w:val="24"/>
        </w:rPr>
        <w:t>Where tampering with flow monit</w:t>
      </w:r>
      <w:r w:rsidR="00156F17" w:rsidRPr="00583505">
        <w:rPr>
          <w:rFonts w:ascii="Calibri" w:hAnsi="Calibri"/>
          <w:sz w:val="24"/>
          <w:szCs w:val="24"/>
        </w:rPr>
        <w:t>oring equipment is discovered, p</w:t>
      </w:r>
      <w:r w:rsidR="004E258E" w:rsidRPr="00583505">
        <w:rPr>
          <w:rFonts w:ascii="Calibri" w:hAnsi="Calibri"/>
          <w:sz w:val="24"/>
          <w:szCs w:val="24"/>
        </w:rPr>
        <w:t>ub operating companies are entitled to recover from the tenant</w:t>
      </w:r>
      <w:r w:rsidR="00156F17" w:rsidRPr="00583505">
        <w:rPr>
          <w:rFonts w:ascii="Calibri" w:hAnsi="Calibri"/>
          <w:sz w:val="24"/>
          <w:szCs w:val="24"/>
        </w:rPr>
        <w:t>,</w:t>
      </w:r>
      <w:r w:rsidR="004E258E" w:rsidRPr="00583505">
        <w:rPr>
          <w:rFonts w:ascii="Calibri" w:hAnsi="Calibri"/>
          <w:sz w:val="24"/>
          <w:szCs w:val="24"/>
        </w:rPr>
        <w:t xml:space="preserve"> costs relating to any necessary repairs. </w:t>
      </w:r>
    </w:p>
    <w:p w14:paraId="6928FC78" w14:textId="77777777" w:rsidR="00BC6A4D" w:rsidRPr="00583505" w:rsidRDefault="00BC6A4D" w:rsidP="004E258E">
      <w:pPr>
        <w:pStyle w:val="NoSpacing"/>
        <w:jc w:val="both"/>
        <w:rPr>
          <w:rFonts w:ascii="Calibri" w:hAnsi="Calibri"/>
          <w:sz w:val="24"/>
          <w:szCs w:val="24"/>
        </w:rPr>
      </w:pPr>
    </w:p>
    <w:p w14:paraId="646A8147" w14:textId="77777777" w:rsidR="004E258E" w:rsidRPr="00583505" w:rsidRDefault="004E258E" w:rsidP="004E258E">
      <w:pPr>
        <w:pStyle w:val="NoSpacing"/>
        <w:jc w:val="both"/>
        <w:rPr>
          <w:rFonts w:asciiTheme="minorHAnsi" w:eastAsia="Times New Roman" w:hAnsiTheme="minorHAnsi"/>
          <w:b/>
          <w:color w:val="C39700"/>
          <w:sz w:val="44"/>
          <w:szCs w:val="44"/>
          <w:lang w:val="en-US"/>
        </w:rPr>
      </w:pPr>
      <w:r w:rsidRPr="00583505">
        <w:rPr>
          <w:rFonts w:asciiTheme="minorHAnsi" w:eastAsia="Times New Roman" w:hAnsiTheme="minorHAnsi"/>
          <w:b/>
          <w:color w:val="C39700"/>
          <w:sz w:val="44"/>
          <w:szCs w:val="44"/>
          <w:lang w:val="en-US"/>
        </w:rPr>
        <w:t>Capital Developments</w:t>
      </w:r>
    </w:p>
    <w:p w14:paraId="64EE5A08" w14:textId="77777777" w:rsidR="00B1195C" w:rsidRPr="00583505" w:rsidRDefault="00B1195C" w:rsidP="004E258E">
      <w:pPr>
        <w:pStyle w:val="NoSpacing"/>
        <w:jc w:val="both"/>
        <w:rPr>
          <w:rFonts w:ascii="Calibri" w:hAnsi="Calibri"/>
          <w:sz w:val="24"/>
          <w:szCs w:val="24"/>
        </w:rPr>
      </w:pPr>
    </w:p>
    <w:p w14:paraId="2700CB8F" w14:textId="5A86FB62" w:rsidR="004E258E" w:rsidRPr="00583505" w:rsidRDefault="002E226B" w:rsidP="00C662BC">
      <w:pPr>
        <w:pStyle w:val="NoSpacing"/>
        <w:ind w:left="720" w:hanging="720"/>
        <w:jc w:val="both"/>
        <w:rPr>
          <w:rFonts w:ascii="Calibri" w:hAnsi="Calibri"/>
          <w:sz w:val="24"/>
          <w:szCs w:val="24"/>
        </w:rPr>
      </w:pPr>
      <w:r w:rsidRPr="00583505">
        <w:rPr>
          <w:rFonts w:ascii="Calibri" w:hAnsi="Calibri"/>
          <w:sz w:val="24"/>
          <w:szCs w:val="24"/>
        </w:rPr>
        <w:t>7</w:t>
      </w:r>
      <w:r w:rsidR="002C4FAC" w:rsidRPr="00583505">
        <w:rPr>
          <w:rFonts w:ascii="Calibri" w:hAnsi="Calibri"/>
          <w:sz w:val="24"/>
          <w:szCs w:val="24"/>
        </w:rPr>
        <w:t>3</w:t>
      </w:r>
      <w:r w:rsidR="00B1195C" w:rsidRPr="00583505">
        <w:rPr>
          <w:rFonts w:ascii="Calibri" w:hAnsi="Calibri"/>
          <w:sz w:val="24"/>
          <w:szCs w:val="24"/>
        </w:rPr>
        <w:t xml:space="preserve">. </w:t>
      </w:r>
      <w:r w:rsidR="00B1195C" w:rsidRPr="00583505">
        <w:rPr>
          <w:rFonts w:ascii="Calibri" w:hAnsi="Calibri"/>
          <w:sz w:val="24"/>
          <w:szCs w:val="24"/>
        </w:rPr>
        <w:tab/>
      </w:r>
      <w:r w:rsidR="004E258E" w:rsidRPr="00583505">
        <w:rPr>
          <w:rFonts w:ascii="Calibri" w:hAnsi="Calibri"/>
          <w:sz w:val="24"/>
          <w:szCs w:val="24"/>
        </w:rPr>
        <w:t xml:space="preserve">Where the company is to undertake and </w:t>
      </w:r>
      <w:r w:rsidR="003B5D4B" w:rsidRPr="00583505">
        <w:rPr>
          <w:rFonts w:ascii="Calibri" w:hAnsi="Calibri"/>
          <w:sz w:val="24"/>
          <w:szCs w:val="24"/>
        </w:rPr>
        <w:t xml:space="preserve">to </w:t>
      </w:r>
      <w:r w:rsidR="004E258E" w:rsidRPr="00583505">
        <w:rPr>
          <w:rFonts w:ascii="Calibri" w:hAnsi="Calibri"/>
          <w:sz w:val="24"/>
          <w:szCs w:val="24"/>
        </w:rPr>
        <w:t>be responsible for the financial cost of a capital development project</w:t>
      </w:r>
      <w:r w:rsidR="001F6DE6" w:rsidRPr="00583505">
        <w:rPr>
          <w:rFonts w:ascii="Calibri" w:hAnsi="Calibri"/>
          <w:sz w:val="24"/>
          <w:szCs w:val="24"/>
        </w:rPr>
        <w:t xml:space="preserve"> (and the agreement provides for this),</w:t>
      </w:r>
      <w:r w:rsidR="004E258E" w:rsidRPr="00583505">
        <w:rPr>
          <w:rFonts w:ascii="Calibri" w:hAnsi="Calibri"/>
          <w:sz w:val="24"/>
          <w:szCs w:val="24"/>
        </w:rPr>
        <w:t xml:space="preserve"> they must make clear to the tenant the implications of such a development on the rent payable and the tenant</w:t>
      </w:r>
      <w:r w:rsidR="00741DEB" w:rsidRPr="00583505">
        <w:rPr>
          <w:rFonts w:ascii="Calibri" w:hAnsi="Calibri"/>
          <w:sz w:val="24"/>
          <w:szCs w:val="24"/>
        </w:rPr>
        <w:t>’</w:t>
      </w:r>
      <w:r w:rsidR="004E258E" w:rsidRPr="00583505">
        <w:rPr>
          <w:rFonts w:ascii="Calibri" w:hAnsi="Calibri"/>
          <w:sz w:val="24"/>
          <w:szCs w:val="24"/>
        </w:rPr>
        <w:t xml:space="preserve">s financial responsibilities for fixtures and fittings. </w:t>
      </w:r>
    </w:p>
    <w:p w14:paraId="648E00F1" w14:textId="77777777" w:rsidR="00B1195C" w:rsidRPr="00583505" w:rsidRDefault="00B1195C" w:rsidP="004E258E">
      <w:pPr>
        <w:pStyle w:val="NoSpacing"/>
        <w:jc w:val="both"/>
        <w:rPr>
          <w:rFonts w:ascii="Calibri" w:hAnsi="Calibri"/>
          <w:sz w:val="24"/>
          <w:szCs w:val="24"/>
        </w:rPr>
      </w:pPr>
    </w:p>
    <w:p w14:paraId="36C70F25" w14:textId="0766B406" w:rsidR="004E258E" w:rsidRPr="00583505" w:rsidRDefault="00B1195C" w:rsidP="00C662BC">
      <w:pPr>
        <w:pStyle w:val="NoSpacing"/>
        <w:ind w:left="720" w:hanging="720"/>
        <w:jc w:val="both"/>
        <w:rPr>
          <w:rFonts w:ascii="Calibri" w:hAnsi="Calibri"/>
          <w:sz w:val="24"/>
          <w:szCs w:val="24"/>
        </w:rPr>
      </w:pPr>
      <w:r w:rsidRPr="00583505">
        <w:rPr>
          <w:rFonts w:ascii="Calibri" w:hAnsi="Calibri"/>
          <w:sz w:val="24"/>
          <w:szCs w:val="24"/>
        </w:rPr>
        <w:t>7</w:t>
      </w:r>
      <w:r w:rsidR="002C4FAC" w:rsidRPr="00583505">
        <w:rPr>
          <w:rFonts w:ascii="Calibri" w:hAnsi="Calibri"/>
          <w:sz w:val="24"/>
          <w:szCs w:val="24"/>
        </w:rPr>
        <w:t>4</w:t>
      </w:r>
      <w:r w:rsidRPr="00583505">
        <w:rPr>
          <w:rFonts w:ascii="Calibri" w:hAnsi="Calibri"/>
          <w:sz w:val="24"/>
          <w:szCs w:val="24"/>
        </w:rPr>
        <w:t xml:space="preserve">. </w:t>
      </w:r>
      <w:r w:rsidRPr="00583505">
        <w:rPr>
          <w:rFonts w:ascii="Calibri" w:hAnsi="Calibri"/>
          <w:sz w:val="24"/>
          <w:szCs w:val="24"/>
        </w:rPr>
        <w:tab/>
      </w:r>
      <w:r w:rsidR="004E258E" w:rsidRPr="00583505">
        <w:rPr>
          <w:rFonts w:ascii="Calibri" w:hAnsi="Calibri"/>
          <w:sz w:val="24"/>
          <w:szCs w:val="24"/>
        </w:rPr>
        <w:t xml:space="preserve">Tenants are advised that they </w:t>
      </w:r>
      <w:r w:rsidR="00A70DFA" w:rsidRPr="00583505">
        <w:rPr>
          <w:rFonts w:ascii="Calibri" w:hAnsi="Calibri"/>
          <w:sz w:val="24"/>
          <w:szCs w:val="24"/>
        </w:rPr>
        <w:t xml:space="preserve">should </w:t>
      </w:r>
      <w:r w:rsidR="004E258E" w:rsidRPr="00583505">
        <w:rPr>
          <w:rFonts w:ascii="Calibri" w:hAnsi="Calibri"/>
          <w:sz w:val="24"/>
          <w:szCs w:val="24"/>
        </w:rPr>
        <w:t>always discuss with the company, obtain a “Licence to Alter” and take professional advice before undertaking any capital investment projects at their cost.</w:t>
      </w:r>
    </w:p>
    <w:p w14:paraId="0D9CC002" w14:textId="77777777" w:rsidR="00B1195C" w:rsidRPr="00583505" w:rsidRDefault="00B1195C" w:rsidP="004E258E">
      <w:pPr>
        <w:pStyle w:val="NoSpacing"/>
        <w:jc w:val="both"/>
        <w:rPr>
          <w:rFonts w:ascii="Calibri" w:hAnsi="Calibri"/>
          <w:sz w:val="24"/>
          <w:szCs w:val="24"/>
        </w:rPr>
      </w:pPr>
    </w:p>
    <w:p w14:paraId="517EBDBB" w14:textId="77777777" w:rsidR="004E258E" w:rsidRPr="00583505" w:rsidRDefault="004E258E" w:rsidP="004E258E">
      <w:pPr>
        <w:pStyle w:val="NoSpacing"/>
        <w:jc w:val="both"/>
        <w:rPr>
          <w:rFonts w:ascii="Calibri" w:eastAsia="Times New Roman" w:hAnsi="Calibri"/>
          <w:b/>
          <w:color w:val="C39700"/>
          <w:sz w:val="44"/>
          <w:szCs w:val="44"/>
          <w:lang w:val="en-US"/>
        </w:rPr>
      </w:pPr>
      <w:r w:rsidRPr="00583505">
        <w:rPr>
          <w:rFonts w:ascii="Calibri" w:eastAsia="Times New Roman" w:hAnsi="Calibri"/>
          <w:b/>
          <w:color w:val="C39700"/>
          <w:sz w:val="44"/>
          <w:szCs w:val="44"/>
          <w:lang w:val="en-US"/>
        </w:rPr>
        <w:t>Dilapidations</w:t>
      </w:r>
    </w:p>
    <w:p w14:paraId="064180D6" w14:textId="77777777" w:rsidR="00B1195C" w:rsidRPr="00583505" w:rsidRDefault="00B1195C" w:rsidP="004E258E">
      <w:pPr>
        <w:pStyle w:val="NoSpacing"/>
        <w:jc w:val="both"/>
        <w:rPr>
          <w:rFonts w:ascii="Calibri" w:hAnsi="Calibri"/>
          <w:sz w:val="24"/>
          <w:szCs w:val="24"/>
        </w:rPr>
      </w:pPr>
    </w:p>
    <w:p w14:paraId="365A0308" w14:textId="0A15005B" w:rsidR="00847A8E" w:rsidRPr="00583505" w:rsidRDefault="004E258E" w:rsidP="0081038A">
      <w:pPr>
        <w:pStyle w:val="NoSpacing"/>
        <w:ind w:left="720" w:hanging="720"/>
        <w:jc w:val="both"/>
        <w:rPr>
          <w:rFonts w:ascii="Calibri" w:hAnsi="Calibri"/>
          <w:sz w:val="24"/>
          <w:szCs w:val="24"/>
        </w:rPr>
      </w:pPr>
      <w:r w:rsidRPr="00583505">
        <w:rPr>
          <w:rFonts w:ascii="Calibri" w:hAnsi="Calibri"/>
          <w:sz w:val="24"/>
          <w:szCs w:val="24"/>
        </w:rPr>
        <w:t>7</w:t>
      </w:r>
      <w:r w:rsidR="002C4FAC" w:rsidRPr="00583505">
        <w:rPr>
          <w:rFonts w:ascii="Calibri" w:hAnsi="Calibri"/>
          <w:sz w:val="24"/>
          <w:szCs w:val="24"/>
        </w:rPr>
        <w:t>5</w:t>
      </w:r>
      <w:r w:rsidRPr="00583505">
        <w:rPr>
          <w:rFonts w:ascii="Calibri" w:hAnsi="Calibri"/>
          <w:sz w:val="24"/>
          <w:szCs w:val="24"/>
        </w:rPr>
        <w:t xml:space="preserve">. </w:t>
      </w:r>
      <w:r w:rsidRPr="00583505">
        <w:rPr>
          <w:rFonts w:ascii="Calibri" w:hAnsi="Calibri"/>
          <w:sz w:val="24"/>
          <w:szCs w:val="24"/>
        </w:rPr>
        <w:tab/>
        <w:t xml:space="preserve">If dilapidations are to be applied, companies will provide </w:t>
      </w:r>
      <w:r w:rsidR="00F922F3" w:rsidRPr="00583505">
        <w:rPr>
          <w:rFonts w:ascii="Calibri" w:hAnsi="Calibri"/>
          <w:sz w:val="24"/>
          <w:szCs w:val="24"/>
        </w:rPr>
        <w:t>a breakdown of repairs or decorations to be carried out</w:t>
      </w:r>
      <w:r w:rsidRPr="00583505">
        <w:rPr>
          <w:rFonts w:ascii="Calibri" w:hAnsi="Calibri"/>
          <w:sz w:val="24"/>
          <w:szCs w:val="24"/>
        </w:rPr>
        <w:t xml:space="preserve"> within two months of notice being served by or on the tenant or six months prior to the termination of the tenancy</w:t>
      </w:r>
      <w:r w:rsidR="00F922F3" w:rsidRPr="00583505">
        <w:rPr>
          <w:rFonts w:ascii="Calibri" w:hAnsi="Calibri"/>
          <w:sz w:val="24"/>
          <w:szCs w:val="24"/>
        </w:rPr>
        <w:t>.</w:t>
      </w:r>
    </w:p>
    <w:p w14:paraId="61D545EC" w14:textId="77777777" w:rsidR="00322391" w:rsidRPr="00583505" w:rsidRDefault="00322391" w:rsidP="004E258E">
      <w:pPr>
        <w:pStyle w:val="NoSpacing"/>
        <w:jc w:val="both"/>
        <w:rPr>
          <w:rFonts w:ascii="Calibri" w:eastAsia="Times New Roman" w:hAnsi="Calibri"/>
          <w:b/>
          <w:color w:val="C39700"/>
          <w:sz w:val="44"/>
          <w:szCs w:val="44"/>
          <w:lang w:val="en-US"/>
        </w:rPr>
      </w:pPr>
    </w:p>
    <w:p w14:paraId="4DE861F9" w14:textId="77777777" w:rsidR="002E226B" w:rsidRPr="00583505" w:rsidRDefault="002E226B" w:rsidP="004E258E">
      <w:pPr>
        <w:pStyle w:val="NoSpacing"/>
        <w:jc w:val="both"/>
        <w:rPr>
          <w:rFonts w:ascii="Calibri" w:eastAsia="Times New Roman" w:hAnsi="Calibri"/>
          <w:b/>
          <w:color w:val="C39700"/>
          <w:sz w:val="44"/>
          <w:szCs w:val="44"/>
          <w:lang w:val="en-US"/>
        </w:rPr>
      </w:pPr>
      <w:r w:rsidRPr="00583505">
        <w:rPr>
          <w:rFonts w:ascii="Calibri" w:eastAsia="Times New Roman" w:hAnsi="Calibri"/>
          <w:b/>
          <w:color w:val="C39700"/>
          <w:sz w:val="44"/>
          <w:szCs w:val="44"/>
          <w:lang w:val="en-US"/>
        </w:rPr>
        <w:t>Termination</w:t>
      </w:r>
    </w:p>
    <w:p w14:paraId="6703753B" w14:textId="77777777" w:rsidR="002E226B" w:rsidRPr="00583505" w:rsidRDefault="002E226B" w:rsidP="004E258E">
      <w:pPr>
        <w:pStyle w:val="NoSpacing"/>
        <w:jc w:val="both"/>
        <w:rPr>
          <w:rFonts w:ascii="Calibri" w:eastAsia="Times New Roman" w:hAnsi="Calibri" w:cs="Calibri"/>
          <w:b/>
          <w:color w:val="C39700"/>
          <w:sz w:val="24"/>
          <w:szCs w:val="24"/>
          <w:lang w:val="en-US"/>
        </w:rPr>
      </w:pPr>
    </w:p>
    <w:p w14:paraId="72308CFB" w14:textId="62BB630C" w:rsidR="002C4FAC" w:rsidRPr="00583505" w:rsidRDefault="002E226B" w:rsidP="00322391">
      <w:pPr>
        <w:pStyle w:val="NoSpacing"/>
        <w:ind w:left="720" w:hanging="720"/>
        <w:jc w:val="both"/>
        <w:rPr>
          <w:rFonts w:ascii="Calibri" w:hAnsi="Calibri"/>
          <w:sz w:val="24"/>
          <w:szCs w:val="24"/>
        </w:rPr>
      </w:pPr>
      <w:r w:rsidRPr="00583505">
        <w:rPr>
          <w:rFonts w:ascii="Calibri" w:hAnsi="Calibri"/>
          <w:sz w:val="24"/>
          <w:szCs w:val="24"/>
        </w:rPr>
        <w:t>7</w:t>
      </w:r>
      <w:r w:rsidR="002C4FAC" w:rsidRPr="00583505">
        <w:rPr>
          <w:rFonts w:ascii="Calibri" w:hAnsi="Calibri"/>
          <w:sz w:val="24"/>
          <w:szCs w:val="24"/>
        </w:rPr>
        <w:t>6</w:t>
      </w:r>
      <w:r w:rsidRPr="00583505">
        <w:rPr>
          <w:rFonts w:ascii="Calibri" w:hAnsi="Calibri"/>
          <w:sz w:val="24"/>
          <w:szCs w:val="24"/>
        </w:rPr>
        <w:t xml:space="preserve">. </w:t>
      </w:r>
      <w:r w:rsidR="002C4FAC" w:rsidRPr="00583505">
        <w:rPr>
          <w:rFonts w:ascii="Calibri" w:hAnsi="Calibri"/>
          <w:sz w:val="24"/>
          <w:szCs w:val="24"/>
        </w:rPr>
        <w:tab/>
        <w:t xml:space="preserve">Companies will advise whether there is a contractual obligation on the company and / or incoming tenant, for the purchase of an outgoing tenant’s fixtures and fittings on termination and / or </w:t>
      </w:r>
      <w:r w:rsidR="00672FD9" w:rsidRPr="00583505">
        <w:rPr>
          <w:rFonts w:ascii="Calibri" w:hAnsi="Calibri"/>
          <w:sz w:val="24"/>
          <w:szCs w:val="24"/>
        </w:rPr>
        <w:t xml:space="preserve">at the </w:t>
      </w:r>
      <w:r w:rsidR="002C4FAC" w:rsidRPr="00583505">
        <w:rPr>
          <w:rFonts w:ascii="Calibri" w:hAnsi="Calibri"/>
          <w:sz w:val="24"/>
          <w:szCs w:val="24"/>
        </w:rPr>
        <w:t>end of the term of the tenancy and if so, what arrangements for payment should be made.</w:t>
      </w:r>
    </w:p>
    <w:p w14:paraId="6E7B1BC7" w14:textId="4E73C41D" w:rsidR="00D23666" w:rsidRPr="00583505" w:rsidRDefault="002C4FAC" w:rsidP="00D23666">
      <w:pPr>
        <w:pStyle w:val="NoSpacing"/>
        <w:ind w:left="720" w:hanging="720"/>
        <w:jc w:val="both"/>
        <w:rPr>
          <w:rFonts w:ascii="Calibri" w:hAnsi="Calibri"/>
          <w:sz w:val="24"/>
          <w:szCs w:val="24"/>
        </w:rPr>
      </w:pPr>
      <w:r w:rsidRPr="00583505">
        <w:rPr>
          <w:rFonts w:ascii="Calibri" w:hAnsi="Calibri"/>
          <w:sz w:val="24"/>
          <w:szCs w:val="24"/>
        </w:rPr>
        <w:t xml:space="preserve"> 77</w:t>
      </w:r>
      <w:r w:rsidRPr="00583505">
        <w:rPr>
          <w:rFonts w:ascii="Calibri" w:hAnsi="Calibri"/>
          <w:sz w:val="24"/>
          <w:szCs w:val="24"/>
        </w:rPr>
        <w:tab/>
        <w:t>In the event that a company terminates a tenancy or does not grant a new tenancy as a result</w:t>
      </w:r>
      <w:r w:rsidR="00634C59" w:rsidRPr="00583505">
        <w:rPr>
          <w:rFonts w:ascii="Calibri" w:hAnsi="Calibri"/>
          <w:sz w:val="24"/>
          <w:szCs w:val="24"/>
        </w:rPr>
        <w:t xml:space="preserve"> of either;</w:t>
      </w:r>
    </w:p>
    <w:p w14:paraId="2BA19A01" w14:textId="4F903288" w:rsidR="004B5A0A" w:rsidRDefault="00634C59" w:rsidP="00322391">
      <w:pPr>
        <w:pStyle w:val="NoSpacing"/>
        <w:ind w:left="720" w:hanging="720"/>
        <w:jc w:val="both"/>
        <w:rPr>
          <w:rFonts w:ascii="Calibri" w:hAnsi="Calibri"/>
          <w:sz w:val="24"/>
          <w:szCs w:val="24"/>
        </w:rPr>
      </w:pPr>
      <w:r w:rsidRPr="00583505">
        <w:rPr>
          <w:rFonts w:ascii="Calibri" w:hAnsi="Calibri"/>
          <w:sz w:val="24"/>
          <w:szCs w:val="24"/>
        </w:rPr>
        <w:tab/>
      </w:r>
      <w:r w:rsidRPr="00583505">
        <w:rPr>
          <w:rFonts w:ascii="Calibri" w:hAnsi="Calibri"/>
          <w:sz w:val="24"/>
          <w:szCs w:val="24"/>
        </w:rPr>
        <w:tab/>
        <w:t xml:space="preserve">(a) disposing of </w:t>
      </w:r>
      <w:r w:rsidR="004B5A0A" w:rsidRPr="00583505">
        <w:rPr>
          <w:rFonts w:ascii="Calibri" w:hAnsi="Calibri"/>
          <w:sz w:val="24"/>
          <w:szCs w:val="24"/>
        </w:rPr>
        <w:t>its</w:t>
      </w:r>
      <w:r w:rsidRPr="00583505">
        <w:rPr>
          <w:rFonts w:ascii="Calibri" w:hAnsi="Calibri"/>
          <w:sz w:val="24"/>
          <w:szCs w:val="24"/>
        </w:rPr>
        <w:t xml:space="preserve"> interest in the property so that there is no incoming tenant</w:t>
      </w:r>
    </w:p>
    <w:p w14:paraId="7C18CD37" w14:textId="73C0698B" w:rsidR="00634C59" w:rsidRPr="00583505" w:rsidRDefault="00634C59" w:rsidP="004B5A0A">
      <w:pPr>
        <w:pStyle w:val="NoSpacing"/>
        <w:ind w:left="720" w:firstLine="720"/>
        <w:jc w:val="both"/>
        <w:rPr>
          <w:rFonts w:ascii="Calibri" w:hAnsi="Calibri"/>
          <w:sz w:val="24"/>
          <w:szCs w:val="24"/>
        </w:rPr>
      </w:pPr>
      <w:r w:rsidRPr="00583505">
        <w:rPr>
          <w:rFonts w:ascii="Calibri" w:hAnsi="Calibri"/>
          <w:sz w:val="24"/>
          <w:szCs w:val="24"/>
        </w:rPr>
        <w:t xml:space="preserve"> </w:t>
      </w:r>
      <w:r w:rsidR="004B5A0A">
        <w:rPr>
          <w:rFonts w:ascii="Calibri" w:hAnsi="Calibri"/>
          <w:sz w:val="24"/>
          <w:szCs w:val="24"/>
        </w:rPr>
        <w:t xml:space="preserve">     </w:t>
      </w:r>
      <w:r w:rsidRPr="00583505">
        <w:rPr>
          <w:rFonts w:ascii="Calibri" w:hAnsi="Calibri"/>
          <w:sz w:val="24"/>
          <w:szCs w:val="24"/>
        </w:rPr>
        <w:t>available to consider purchasing the tenant</w:t>
      </w:r>
      <w:r w:rsidR="00733648" w:rsidRPr="00583505">
        <w:rPr>
          <w:rFonts w:ascii="Calibri" w:hAnsi="Calibri"/>
          <w:sz w:val="24"/>
          <w:szCs w:val="24"/>
        </w:rPr>
        <w:t>’</w:t>
      </w:r>
      <w:r w:rsidRPr="00583505">
        <w:rPr>
          <w:rFonts w:ascii="Calibri" w:hAnsi="Calibri"/>
          <w:sz w:val="24"/>
          <w:szCs w:val="24"/>
        </w:rPr>
        <w:t>s fixtures and fittings; or</w:t>
      </w:r>
    </w:p>
    <w:p w14:paraId="763F8852" w14:textId="5CF72EBC" w:rsidR="00634C59" w:rsidRPr="00583505" w:rsidRDefault="00634C59" w:rsidP="00322391">
      <w:pPr>
        <w:pStyle w:val="NoSpacing"/>
        <w:ind w:left="720" w:hanging="720"/>
        <w:jc w:val="both"/>
        <w:rPr>
          <w:rFonts w:ascii="Calibri" w:hAnsi="Calibri"/>
          <w:sz w:val="24"/>
          <w:szCs w:val="24"/>
        </w:rPr>
      </w:pPr>
      <w:r w:rsidRPr="00583505">
        <w:rPr>
          <w:rFonts w:ascii="Calibri" w:hAnsi="Calibri"/>
          <w:sz w:val="24"/>
          <w:szCs w:val="24"/>
        </w:rPr>
        <w:tab/>
      </w:r>
      <w:r w:rsidRPr="00583505">
        <w:rPr>
          <w:rFonts w:ascii="Calibri" w:hAnsi="Calibri"/>
          <w:sz w:val="24"/>
          <w:szCs w:val="24"/>
        </w:rPr>
        <w:tab/>
        <w:t xml:space="preserve">(b) </w:t>
      </w:r>
      <w:r w:rsidR="00733648" w:rsidRPr="00583505">
        <w:rPr>
          <w:rFonts w:ascii="Calibri" w:hAnsi="Calibri"/>
          <w:sz w:val="24"/>
          <w:szCs w:val="24"/>
        </w:rPr>
        <w:t>it taking the property into its own occupation</w:t>
      </w:r>
    </w:p>
    <w:p w14:paraId="2AE6DD82" w14:textId="7C2307AD" w:rsidR="00733648" w:rsidRPr="00583505" w:rsidRDefault="00733648" w:rsidP="00322391">
      <w:pPr>
        <w:pStyle w:val="NoSpacing"/>
        <w:ind w:left="720" w:hanging="720"/>
        <w:jc w:val="both"/>
        <w:rPr>
          <w:rFonts w:ascii="Calibri" w:hAnsi="Calibri"/>
          <w:sz w:val="24"/>
          <w:szCs w:val="24"/>
        </w:rPr>
      </w:pPr>
    </w:p>
    <w:p w14:paraId="66EA7EB7" w14:textId="2D964C7B" w:rsidR="00733648" w:rsidRPr="00583505" w:rsidRDefault="00733648" w:rsidP="001A0CB6">
      <w:pPr>
        <w:pStyle w:val="NoSpacing"/>
        <w:ind w:left="720"/>
        <w:jc w:val="both"/>
        <w:rPr>
          <w:rFonts w:ascii="Calibri" w:hAnsi="Calibri"/>
          <w:sz w:val="24"/>
          <w:szCs w:val="24"/>
        </w:rPr>
      </w:pPr>
      <w:r w:rsidRPr="00583505">
        <w:rPr>
          <w:rFonts w:ascii="Calibri" w:hAnsi="Calibri"/>
          <w:sz w:val="24"/>
          <w:szCs w:val="24"/>
        </w:rPr>
        <w:t>Then the company will purchase the tenant’s fixtures and fittings.</w:t>
      </w:r>
    </w:p>
    <w:p w14:paraId="08B30A59" w14:textId="4C37051D" w:rsidR="00733648" w:rsidRPr="00583505" w:rsidRDefault="00733648" w:rsidP="00322391">
      <w:pPr>
        <w:pStyle w:val="NoSpacing"/>
        <w:ind w:left="720" w:hanging="720"/>
        <w:jc w:val="both"/>
        <w:rPr>
          <w:rFonts w:ascii="Calibri" w:hAnsi="Calibri"/>
          <w:sz w:val="24"/>
          <w:szCs w:val="24"/>
        </w:rPr>
      </w:pPr>
    </w:p>
    <w:p w14:paraId="75CBF68F" w14:textId="3C8C1DAD" w:rsidR="00733648" w:rsidRPr="00583505" w:rsidRDefault="00733648" w:rsidP="00322391">
      <w:pPr>
        <w:pStyle w:val="NoSpacing"/>
        <w:ind w:left="720" w:hanging="720"/>
        <w:jc w:val="both"/>
        <w:rPr>
          <w:rFonts w:ascii="Calibri" w:hAnsi="Calibri"/>
          <w:sz w:val="24"/>
          <w:szCs w:val="24"/>
        </w:rPr>
      </w:pPr>
      <w:r w:rsidRPr="00583505">
        <w:rPr>
          <w:rFonts w:ascii="Calibri" w:hAnsi="Calibri"/>
          <w:sz w:val="24"/>
          <w:szCs w:val="24"/>
        </w:rPr>
        <w:t>78</w:t>
      </w:r>
      <w:r w:rsidRPr="00583505">
        <w:rPr>
          <w:rFonts w:ascii="Calibri" w:hAnsi="Calibri"/>
          <w:sz w:val="24"/>
          <w:szCs w:val="24"/>
        </w:rPr>
        <w:tab/>
        <w:t>The company should aim to pay to the tenant the value of the fixtures and fittings within 14 days of their vacating the premises unless there are debts owed to the company (which may include outstanding dilapidations) that exceed the value of the trading deposit. However, both the trading deposit and fixtures and fittings value (net of any debt) should be returned to the tenant within a target time period of 4 weeks of vacation.</w:t>
      </w:r>
    </w:p>
    <w:p w14:paraId="67A0B335" w14:textId="77777777" w:rsidR="00614CA6" w:rsidRPr="00583505" w:rsidRDefault="00614CA6" w:rsidP="004E258E">
      <w:pPr>
        <w:pStyle w:val="NoSpacing"/>
        <w:jc w:val="both"/>
        <w:rPr>
          <w:rFonts w:ascii="Calibri" w:hAnsi="Calibri"/>
          <w:sz w:val="24"/>
          <w:szCs w:val="24"/>
        </w:rPr>
      </w:pPr>
    </w:p>
    <w:p w14:paraId="1B07E5CD" w14:textId="77777777" w:rsidR="004E258E" w:rsidRPr="00583505" w:rsidRDefault="004E258E" w:rsidP="004E258E">
      <w:pPr>
        <w:pStyle w:val="NoSpacing"/>
        <w:jc w:val="both"/>
        <w:rPr>
          <w:rFonts w:ascii="Calibri" w:eastAsia="Times New Roman" w:hAnsi="Calibri"/>
          <w:b/>
          <w:color w:val="C39700"/>
          <w:sz w:val="44"/>
          <w:szCs w:val="44"/>
          <w:lang w:val="en-US"/>
        </w:rPr>
      </w:pPr>
      <w:r w:rsidRPr="00583505">
        <w:rPr>
          <w:rFonts w:ascii="Calibri" w:eastAsia="Times New Roman" w:hAnsi="Calibri"/>
          <w:b/>
          <w:color w:val="C39700"/>
          <w:sz w:val="44"/>
          <w:szCs w:val="44"/>
          <w:lang w:val="en-US"/>
        </w:rPr>
        <w:t>Surrender</w:t>
      </w:r>
    </w:p>
    <w:p w14:paraId="1907B261" w14:textId="77777777" w:rsidR="00B1195C" w:rsidRPr="00583505" w:rsidRDefault="00B1195C" w:rsidP="004E258E">
      <w:pPr>
        <w:pStyle w:val="NoSpacing"/>
        <w:jc w:val="both"/>
        <w:rPr>
          <w:rFonts w:ascii="Calibri" w:hAnsi="Calibri"/>
          <w:sz w:val="24"/>
          <w:szCs w:val="24"/>
        </w:rPr>
      </w:pPr>
    </w:p>
    <w:p w14:paraId="575302F6" w14:textId="49D3A1D8" w:rsidR="004E258E" w:rsidRPr="00583505" w:rsidRDefault="004E258E" w:rsidP="00C662BC">
      <w:pPr>
        <w:pStyle w:val="NoSpacing"/>
        <w:ind w:left="720" w:hanging="720"/>
        <w:jc w:val="both"/>
        <w:rPr>
          <w:rFonts w:ascii="Calibri" w:hAnsi="Calibri"/>
          <w:sz w:val="24"/>
          <w:szCs w:val="24"/>
        </w:rPr>
      </w:pPr>
      <w:r w:rsidRPr="00583505">
        <w:rPr>
          <w:rFonts w:ascii="Calibri" w:hAnsi="Calibri"/>
          <w:sz w:val="24"/>
          <w:szCs w:val="24"/>
        </w:rPr>
        <w:t>7</w:t>
      </w:r>
      <w:r w:rsidR="00733648" w:rsidRPr="00583505">
        <w:rPr>
          <w:rFonts w:ascii="Calibri" w:hAnsi="Calibri"/>
          <w:sz w:val="24"/>
          <w:szCs w:val="24"/>
        </w:rPr>
        <w:t>9</w:t>
      </w:r>
      <w:r w:rsidRPr="00583505">
        <w:rPr>
          <w:rFonts w:ascii="Calibri" w:hAnsi="Calibri"/>
          <w:sz w:val="24"/>
          <w:szCs w:val="24"/>
        </w:rPr>
        <w:t xml:space="preserve">. </w:t>
      </w:r>
      <w:r w:rsidRPr="00583505">
        <w:rPr>
          <w:rFonts w:ascii="Calibri" w:hAnsi="Calibri"/>
          <w:sz w:val="24"/>
          <w:szCs w:val="24"/>
        </w:rPr>
        <w:tab/>
        <w:t>Companies will set out how they will deal with any requests for surrender of the tenancy outside agreed notice periods.</w:t>
      </w:r>
    </w:p>
    <w:p w14:paraId="26A57B66" w14:textId="77777777" w:rsidR="00C25AF9" w:rsidRPr="00583505" w:rsidRDefault="00C25AF9" w:rsidP="00D243C9">
      <w:pPr>
        <w:pStyle w:val="NoSpacing"/>
        <w:jc w:val="both"/>
        <w:rPr>
          <w:rFonts w:ascii="Calibri" w:eastAsia="Times New Roman" w:hAnsi="Calibri" w:cs="Calibri"/>
          <w:sz w:val="24"/>
          <w:szCs w:val="24"/>
          <w:lang w:val="en-US"/>
        </w:rPr>
      </w:pPr>
    </w:p>
    <w:p w14:paraId="357BBE57" w14:textId="77777777" w:rsidR="004E258E" w:rsidRPr="00583505" w:rsidRDefault="00C36BEE" w:rsidP="004E258E">
      <w:pPr>
        <w:pStyle w:val="NoSpacing"/>
        <w:jc w:val="both"/>
        <w:rPr>
          <w:rFonts w:ascii="Calibri" w:eastAsia="Times New Roman" w:hAnsi="Calibri"/>
          <w:b/>
          <w:color w:val="C39700"/>
          <w:sz w:val="44"/>
          <w:szCs w:val="44"/>
          <w:lang w:val="en-US"/>
        </w:rPr>
      </w:pPr>
      <w:r w:rsidRPr="00583505">
        <w:rPr>
          <w:rFonts w:ascii="Calibri" w:eastAsia="Times New Roman" w:hAnsi="Calibri"/>
          <w:b/>
          <w:color w:val="C39700"/>
          <w:sz w:val="44"/>
          <w:szCs w:val="44"/>
          <w:lang w:val="en-US"/>
        </w:rPr>
        <w:t xml:space="preserve">Complaint </w:t>
      </w:r>
      <w:r w:rsidR="004E258E" w:rsidRPr="00583505">
        <w:rPr>
          <w:rFonts w:ascii="Calibri" w:eastAsia="Times New Roman" w:hAnsi="Calibri"/>
          <w:b/>
          <w:color w:val="C39700"/>
          <w:sz w:val="44"/>
          <w:szCs w:val="44"/>
          <w:lang w:val="en-US"/>
        </w:rPr>
        <w:t>Resolution</w:t>
      </w:r>
    </w:p>
    <w:p w14:paraId="6741D19D" w14:textId="77777777" w:rsidR="00B1195C" w:rsidRPr="00583505" w:rsidRDefault="00B1195C" w:rsidP="004E258E">
      <w:pPr>
        <w:pStyle w:val="NoSpacing"/>
        <w:jc w:val="both"/>
        <w:rPr>
          <w:rFonts w:ascii="Calibri" w:hAnsi="Calibri"/>
          <w:sz w:val="24"/>
          <w:szCs w:val="24"/>
        </w:rPr>
      </w:pPr>
    </w:p>
    <w:p w14:paraId="63137536" w14:textId="05244624" w:rsidR="004E258E" w:rsidRPr="00583505" w:rsidRDefault="00733648" w:rsidP="00C662BC">
      <w:pPr>
        <w:pStyle w:val="NoSpacing"/>
        <w:ind w:left="720" w:hanging="720"/>
        <w:jc w:val="both"/>
        <w:rPr>
          <w:rFonts w:ascii="Calibri" w:hAnsi="Calibri"/>
          <w:sz w:val="24"/>
          <w:szCs w:val="24"/>
        </w:rPr>
      </w:pPr>
      <w:r w:rsidRPr="00583505">
        <w:rPr>
          <w:rFonts w:ascii="Calibri" w:hAnsi="Calibri"/>
          <w:sz w:val="24"/>
          <w:szCs w:val="24"/>
        </w:rPr>
        <w:t>80</w:t>
      </w:r>
      <w:r w:rsidR="004E258E" w:rsidRPr="00583505">
        <w:rPr>
          <w:rFonts w:ascii="Calibri" w:hAnsi="Calibri"/>
          <w:sz w:val="24"/>
          <w:szCs w:val="24"/>
        </w:rPr>
        <w:t xml:space="preserve">. </w:t>
      </w:r>
      <w:r w:rsidR="004E258E" w:rsidRPr="00583505">
        <w:rPr>
          <w:rFonts w:ascii="Calibri" w:hAnsi="Calibri"/>
          <w:sz w:val="24"/>
          <w:szCs w:val="24"/>
        </w:rPr>
        <w:tab/>
        <w:t>Companies should explain the procedures to be adopted where either party feels that the provisions of the Code have not been followed.  Where the tenant believes that he/she is the aggrieved party, the procedures should ensure that the matter is properly considered at an appropriately sen</w:t>
      </w:r>
      <w:r w:rsidR="00EF0B9E" w:rsidRPr="00583505">
        <w:rPr>
          <w:rFonts w:ascii="Calibri" w:hAnsi="Calibri"/>
          <w:sz w:val="24"/>
          <w:szCs w:val="24"/>
        </w:rPr>
        <w:t>ior level of management in the c</w:t>
      </w:r>
      <w:r w:rsidR="004E258E" w:rsidRPr="00583505">
        <w:rPr>
          <w:rFonts w:ascii="Calibri" w:hAnsi="Calibri"/>
          <w:sz w:val="24"/>
          <w:szCs w:val="24"/>
        </w:rPr>
        <w:t>ompany concerned, and at a level of management higher than that at which the relevant decisions were initially taken.</w:t>
      </w:r>
    </w:p>
    <w:p w14:paraId="7C847826" w14:textId="77777777" w:rsidR="00B1195C" w:rsidRPr="00583505" w:rsidRDefault="00B1195C" w:rsidP="004E258E">
      <w:pPr>
        <w:pStyle w:val="NoSpacing"/>
        <w:jc w:val="both"/>
        <w:rPr>
          <w:rFonts w:ascii="Calibri" w:hAnsi="Calibri"/>
          <w:sz w:val="24"/>
          <w:szCs w:val="24"/>
        </w:rPr>
      </w:pPr>
    </w:p>
    <w:p w14:paraId="01023A5A" w14:textId="2D2B5337" w:rsidR="004E258E" w:rsidRPr="00583505" w:rsidRDefault="00733648" w:rsidP="00F922F3">
      <w:pPr>
        <w:pStyle w:val="NoSpacing"/>
        <w:ind w:left="720" w:hanging="720"/>
        <w:jc w:val="both"/>
        <w:rPr>
          <w:rFonts w:ascii="Calibri" w:hAnsi="Calibri"/>
          <w:sz w:val="24"/>
          <w:szCs w:val="24"/>
        </w:rPr>
      </w:pPr>
      <w:r w:rsidRPr="00583505">
        <w:rPr>
          <w:rFonts w:ascii="Calibri" w:hAnsi="Calibri"/>
          <w:sz w:val="24"/>
          <w:szCs w:val="24"/>
        </w:rPr>
        <w:t>81</w:t>
      </w:r>
      <w:r w:rsidR="00F922F3" w:rsidRPr="00583505">
        <w:rPr>
          <w:rFonts w:ascii="Calibri" w:hAnsi="Calibri"/>
          <w:sz w:val="24"/>
          <w:szCs w:val="24"/>
        </w:rPr>
        <w:t>.</w:t>
      </w:r>
      <w:r w:rsidR="00F922F3" w:rsidRPr="00583505">
        <w:rPr>
          <w:rFonts w:ascii="Calibri" w:hAnsi="Calibri"/>
          <w:sz w:val="24"/>
          <w:szCs w:val="24"/>
        </w:rPr>
        <w:tab/>
      </w:r>
      <w:r w:rsidR="004E258E" w:rsidRPr="00583505">
        <w:rPr>
          <w:rFonts w:ascii="Calibri" w:hAnsi="Calibri"/>
          <w:sz w:val="24"/>
          <w:szCs w:val="24"/>
        </w:rPr>
        <w:t xml:space="preserve">Firstly, the tenant should make their initial complaint in writing to their BDM.  If a satisfactory conclusion cannot be reached it will then be escalated in accordance with the </w:t>
      </w:r>
      <w:r w:rsidR="00EF0B9E" w:rsidRPr="00583505">
        <w:rPr>
          <w:rFonts w:ascii="Calibri" w:hAnsi="Calibri"/>
          <w:sz w:val="24"/>
          <w:szCs w:val="24"/>
        </w:rPr>
        <w:t>c</w:t>
      </w:r>
      <w:r w:rsidR="004E258E" w:rsidRPr="00583505">
        <w:rPr>
          <w:rFonts w:ascii="Calibri" w:hAnsi="Calibri"/>
          <w:sz w:val="24"/>
          <w:szCs w:val="24"/>
        </w:rPr>
        <w:t>ompan</w:t>
      </w:r>
      <w:r w:rsidR="00741DEB" w:rsidRPr="00583505">
        <w:rPr>
          <w:rFonts w:ascii="Calibri" w:hAnsi="Calibri"/>
          <w:sz w:val="24"/>
          <w:szCs w:val="24"/>
        </w:rPr>
        <w:t>y’s</w:t>
      </w:r>
      <w:r w:rsidR="004E258E" w:rsidRPr="00583505">
        <w:rPr>
          <w:rFonts w:ascii="Calibri" w:hAnsi="Calibri"/>
          <w:sz w:val="24"/>
          <w:szCs w:val="24"/>
        </w:rPr>
        <w:t xml:space="preserve"> own grievance procedure.  However, the written complaint must be formally concluded by the senior manager within thirty-five </w:t>
      </w:r>
      <w:r w:rsidR="00F922F3" w:rsidRPr="00583505">
        <w:rPr>
          <w:rFonts w:ascii="Calibri" w:hAnsi="Calibri"/>
          <w:sz w:val="24"/>
          <w:szCs w:val="24"/>
        </w:rPr>
        <w:t>working</w:t>
      </w:r>
      <w:r w:rsidR="004E258E" w:rsidRPr="00583505">
        <w:rPr>
          <w:rFonts w:ascii="Calibri" w:hAnsi="Calibri"/>
          <w:sz w:val="24"/>
          <w:szCs w:val="24"/>
        </w:rPr>
        <w:t xml:space="preserve"> days of receipt, unless another timeframe is mutually agreed.  </w:t>
      </w:r>
    </w:p>
    <w:p w14:paraId="4D853B94" w14:textId="77777777" w:rsidR="00B1195C" w:rsidRPr="00583505" w:rsidRDefault="00B1195C" w:rsidP="004E258E">
      <w:pPr>
        <w:pStyle w:val="NoSpacing"/>
        <w:jc w:val="both"/>
        <w:rPr>
          <w:rFonts w:ascii="Calibri" w:hAnsi="Calibri"/>
          <w:sz w:val="24"/>
          <w:szCs w:val="24"/>
        </w:rPr>
      </w:pPr>
    </w:p>
    <w:p w14:paraId="0B4B6F0B" w14:textId="77777777" w:rsidR="004E258E" w:rsidRPr="00583505" w:rsidRDefault="004E258E" w:rsidP="004E258E">
      <w:pPr>
        <w:pStyle w:val="NoSpacing"/>
        <w:jc w:val="both"/>
        <w:rPr>
          <w:rFonts w:ascii="Calibri" w:eastAsia="Times New Roman" w:hAnsi="Calibri"/>
          <w:b/>
          <w:color w:val="C39700"/>
          <w:sz w:val="44"/>
          <w:szCs w:val="44"/>
          <w:lang w:val="en-US"/>
        </w:rPr>
      </w:pPr>
      <w:r w:rsidRPr="00583505">
        <w:rPr>
          <w:rFonts w:ascii="Calibri" w:eastAsia="Times New Roman" w:hAnsi="Calibri"/>
          <w:b/>
          <w:color w:val="C39700"/>
          <w:sz w:val="44"/>
          <w:szCs w:val="44"/>
          <w:lang w:val="en-US"/>
        </w:rPr>
        <w:t>Pub Independent Conciliation &amp; Arbitration Service (PICA-Service)</w:t>
      </w:r>
    </w:p>
    <w:p w14:paraId="67EFA281" w14:textId="77777777" w:rsidR="00B1195C" w:rsidRPr="00583505" w:rsidRDefault="00B1195C" w:rsidP="004E258E">
      <w:pPr>
        <w:pStyle w:val="NoSpacing"/>
        <w:jc w:val="both"/>
        <w:rPr>
          <w:rFonts w:ascii="Calibri" w:hAnsi="Calibri"/>
          <w:sz w:val="24"/>
          <w:szCs w:val="24"/>
        </w:rPr>
      </w:pPr>
    </w:p>
    <w:p w14:paraId="6F3A20D4" w14:textId="6FBC5BCD" w:rsidR="002E226B" w:rsidRPr="00583505" w:rsidRDefault="00733648" w:rsidP="002E226B">
      <w:pPr>
        <w:pStyle w:val="NoSpacing"/>
        <w:ind w:left="720" w:hanging="720"/>
        <w:jc w:val="both"/>
        <w:rPr>
          <w:rFonts w:ascii="Calibri" w:hAnsi="Calibri"/>
          <w:sz w:val="24"/>
          <w:szCs w:val="24"/>
        </w:rPr>
      </w:pPr>
      <w:r w:rsidRPr="00583505">
        <w:rPr>
          <w:rFonts w:ascii="Calibri" w:hAnsi="Calibri"/>
          <w:sz w:val="24"/>
          <w:szCs w:val="24"/>
        </w:rPr>
        <w:t>82</w:t>
      </w:r>
      <w:r w:rsidR="002E226B" w:rsidRPr="00583505">
        <w:rPr>
          <w:rFonts w:ascii="Calibri" w:hAnsi="Calibri"/>
          <w:sz w:val="24"/>
          <w:szCs w:val="24"/>
        </w:rPr>
        <w:t xml:space="preserve">. </w:t>
      </w:r>
      <w:r w:rsidR="002E226B" w:rsidRPr="00583505">
        <w:rPr>
          <w:rFonts w:ascii="Calibri" w:hAnsi="Calibri"/>
          <w:sz w:val="24"/>
          <w:szCs w:val="24"/>
        </w:rPr>
        <w:tab/>
        <w:t>For other types of dispute</w:t>
      </w:r>
      <w:r w:rsidR="00156F17" w:rsidRPr="00583505">
        <w:rPr>
          <w:rFonts w:ascii="Calibri" w:hAnsi="Calibri"/>
          <w:sz w:val="24"/>
          <w:szCs w:val="24"/>
        </w:rPr>
        <w:t>,</w:t>
      </w:r>
      <w:r w:rsidR="002E226B" w:rsidRPr="00583505">
        <w:rPr>
          <w:rFonts w:ascii="Calibri" w:hAnsi="Calibri"/>
          <w:sz w:val="24"/>
          <w:szCs w:val="24"/>
        </w:rPr>
        <w:t xml:space="preserve"> with the exception of contractual rent review, where a resolution is not considere</w:t>
      </w:r>
      <w:r w:rsidR="00156F17" w:rsidRPr="00583505">
        <w:rPr>
          <w:rFonts w:ascii="Calibri" w:hAnsi="Calibri"/>
          <w:sz w:val="24"/>
          <w:szCs w:val="24"/>
        </w:rPr>
        <w:t>d possible or is not achievable</w:t>
      </w:r>
      <w:r w:rsidR="002E226B" w:rsidRPr="00583505">
        <w:rPr>
          <w:rFonts w:ascii="Calibri" w:hAnsi="Calibri"/>
          <w:sz w:val="24"/>
          <w:szCs w:val="24"/>
        </w:rPr>
        <w:t xml:space="preserve"> the complaint may be referred either to the Courts or where the complaint concerns the adherence to the Code to PICA-Service for independent resolution, provided that the company complaints dispute mechanism has first been completed.</w:t>
      </w:r>
    </w:p>
    <w:p w14:paraId="240A496C" w14:textId="77777777" w:rsidR="002E226B" w:rsidRPr="00583505" w:rsidRDefault="002E226B" w:rsidP="002E226B">
      <w:pPr>
        <w:pStyle w:val="NoSpacing"/>
        <w:jc w:val="both"/>
        <w:rPr>
          <w:rFonts w:ascii="Calibri" w:hAnsi="Calibri"/>
          <w:sz w:val="24"/>
          <w:szCs w:val="24"/>
        </w:rPr>
      </w:pPr>
      <w:r w:rsidRPr="00583505">
        <w:rPr>
          <w:rFonts w:ascii="Calibri" w:hAnsi="Calibri"/>
          <w:sz w:val="24"/>
          <w:szCs w:val="24"/>
        </w:rPr>
        <w:t xml:space="preserve">     </w:t>
      </w:r>
    </w:p>
    <w:p w14:paraId="39AF76FF" w14:textId="281AB0E6" w:rsidR="004E258E" w:rsidRPr="00583505" w:rsidRDefault="00672FD9" w:rsidP="00C662BC">
      <w:pPr>
        <w:pStyle w:val="NoSpacing"/>
        <w:ind w:left="720" w:hanging="720"/>
        <w:jc w:val="both"/>
        <w:rPr>
          <w:rFonts w:ascii="Calibri" w:hAnsi="Calibri"/>
          <w:sz w:val="24"/>
          <w:szCs w:val="24"/>
        </w:rPr>
      </w:pPr>
      <w:r w:rsidRPr="00583505">
        <w:rPr>
          <w:rFonts w:ascii="Calibri" w:hAnsi="Calibri"/>
          <w:sz w:val="24"/>
          <w:szCs w:val="24"/>
        </w:rPr>
        <w:t>83</w:t>
      </w:r>
      <w:r w:rsidR="00B1195C" w:rsidRPr="00583505">
        <w:rPr>
          <w:rFonts w:ascii="Calibri" w:hAnsi="Calibri"/>
          <w:sz w:val="24"/>
          <w:szCs w:val="24"/>
        </w:rPr>
        <w:t xml:space="preserve">. </w:t>
      </w:r>
      <w:r w:rsidR="00B1195C" w:rsidRPr="00583505">
        <w:rPr>
          <w:rFonts w:ascii="Calibri" w:hAnsi="Calibri"/>
          <w:sz w:val="24"/>
          <w:szCs w:val="24"/>
        </w:rPr>
        <w:tab/>
      </w:r>
      <w:r w:rsidR="004E258E" w:rsidRPr="00583505">
        <w:rPr>
          <w:rFonts w:ascii="Calibri" w:hAnsi="Calibri"/>
          <w:sz w:val="24"/>
          <w:szCs w:val="24"/>
        </w:rPr>
        <w:t xml:space="preserve">PICA-Service provides an independent service, available at low cost to tenants. Disputes may be referred either after pursuing remedies through the company and failing to reach a satisfactory resolution or where the company fails to respond to an initial written outline of grievance, and in accordance </w:t>
      </w:r>
      <w:r w:rsidR="008F361F" w:rsidRPr="00583505">
        <w:rPr>
          <w:rFonts w:ascii="Calibri" w:hAnsi="Calibri"/>
          <w:sz w:val="24"/>
          <w:szCs w:val="24"/>
        </w:rPr>
        <w:t xml:space="preserve">with </w:t>
      </w:r>
      <w:hyperlink r:id="rId18" w:history="1">
        <w:r w:rsidR="008F361F" w:rsidRPr="00583505">
          <w:rPr>
            <w:rStyle w:val="Hyperlink"/>
            <w:rFonts w:ascii="Calibri" w:hAnsi="Calibri"/>
            <w:sz w:val="24"/>
            <w:szCs w:val="24"/>
          </w:rPr>
          <w:t>PICA-Service protocols</w:t>
        </w:r>
      </w:hyperlink>
      <w:r w:rsidR="004E258E" w:rsidRPr="00583505">
        <w:rPr>
          <w:rFonts w:ascii="Calibri" w:hAnsi="Calibri"/>
          <w:sz w:val="24"/>
          <w:szCs w:val="24"/>
        </w:rPr>
        <w:t>.</w:t>
      </w:r>
    </w:p>
    <w:p w14:paraId="1B74E869" w14:textId="77777777" w:rsidR="00B1195C" w:rsidRPr="00583505" w:rsidRDefault="00B1195C" w:rsidP="004E258E">
      <w:pPr>
        <w:pStyle w:val="NoSpacing"/>
        <w:jc w:val="both"/>
        <w:rPr>
          <w:rFonts w:ascii="Calibri" w:hAnsi="Calibri"/>
          <w:sz w:val="24"/>
          <w:szCs w:val="24"/>
        </w:rPr>
      </w:pPr>
    </w:p>
    <w:p w14:paraId="6F04BA77" w14:textId="3DF0763B" w:rsidR="004E258E" w:rsidRPr="00583505" w:rsidRDefault="00B1195C" w:rsidP="00C662BC">
      <w:pPr>
        <w:pStyle w:val="NoSpacing"/>
        <w:ind w:left="720" w:hanging="720"/>
        <w:jc w:val="both"/>
        <w:rPr>
          <w:rFonts w:ascii="Calibri" w:hAnsi="Calibri"/>
          <w:sz w:val="24"/>
          <w:szCs w:val="24"/>
        </w:rPr>
      </w:pPr>
      <w:r w:rsidRPr="00583505">
        <w:rPr>
          <w:rFonts w:ascii="Calibri" w:hAnsi="Calibri"/>
          <w:sz w:val="24"/>
          <w:szCs w:val="24"/>
        </w:rPr>
        <w:t>8</w:t>
      </w:r>
      <w:r w:rsidR="00672FD9" w:rsidRPr="00583505">
        <w:rPr>
          <w:rFonts w:ascii="Calibri" w:hAnsi="Calibri"/>
          <w:sz w:val="24"/>
          <w:szCs w:val="24"/>
        </w:rPr>
        <w:t>4</w:t>
      </w:r>
      <w:r w:rsidRPr="00583505">
        <w:rPr>
          <w:rFonts w:ascii="Calibri" w:hAnsi="Calibri"/>
          <w:sz w:val="24"/>
          <w:szCs w:val="24"/>
        </w:rPr>
        <w:t xml:space="preserve">. </w:t>
      </w:r>
      <w:r w:rsidRPr="00583505">
        <w:rPr>
          <w:rFonts w:ascii="Calibri" w:hAnsi="Calibri"/>
          <w:sz w:val="24"/>
          <w:szCs w:val="24"/>
        </w:rPr>
        <w:tab/>
      </w:r>
      <w:r w:rsidR="004E258E" w:rsidRPr="00583505">
        <w:rPr>
          <w:rFonts w:ascii="Calibri" w:hAnsi="Calibri"/>
          <w:sz w:val="24"/>
          <w:szCs w:val="24"/>
        </w:rPr>
        <w:t xml:space="preserve">Where the process described in Paragraph </w:t>
      </w:r>
      <w:r w:rsidR="00733648" w:rsidRPr="00583505">
        <w:rPr>
          <w:rFonts w:ascii="Calibri" w:hAnsi="Calibri"/>
          <w:sz w:val="24"/>
          <w:szCs w:val="24"/>
        </w:rPr>
        <w:t>81</w:t>
      </w:r>
      <w:r w:rsidR="004E258E" w:rsidRPr="00583505">
        <w:rPr>
          <w:rFonts w:ascii="Calibri" w:hAnsi="Calibri"/>
          <w:sz w:val="24"/>
          <w:szCs w:val="24"/>
        </w:rPr>
        <w:t xml:space="preserve"> does not bring about a conclusion satisfactory to the tenant, the company is obliged to give the tenant the right for a referral of the dispute to an </w:t>
      </w:r>
      <w:r w:rsidR="003B5D4B" w:rsidRPr="00583505">
        <w:rPr>
          <w:rFonts w:ascii="Calibri" w:hAnsi="Calibri"/>
          <w:sz w:val="24"/>
          <w:szCs w:val="24"/>
        </w:rPr>
        <w:t>i</w:t>
      </w:r>
      <w:r w:rsidR="004E258E" w:rsidRPr="00583505">
        <w:rPr>
          <w:rFonts w:ascii="Calibri" w:hAnsi="Calibri"/>
          <w:sz w:val="24"/>
          <w:szCs w:val="24"/>
        </w:rPr>
        <w:t xml:space="preserve">ndependent </w:t>
      </w:r>
      <w:r w:rsidR="003B5D4B" w:rsidRPr="00583505">
        <w:rPr>
          <w:rFonts w:ascii="Calibri" w:hAnsi="Calibri"/>
          <w:sz w:val="24"/>
          <w:szCs w:val="24"/>
        </w:rPr>
        <w:t>p</w:t>
      </w:r>
      <w:r w:rsidR="004E258E" w:rsidRPr="00583505">
        <w:rPr>
          <w:rFonts w:ascii="Calibri" w:hAnsi="Calibri"/>
          <w:sz w:val="24"/>
          <w:szCs w:val="24"/>
        </w:rPr>
        <w:t>anel through PICA-Service</w:t>
      </w:r>
      <w:r w:rsidR="003B5D4B" w:rsidRPr="00583505">
        <w:rPr>
          <w:rFonts w:ascii="Calibri" w:hAnsi="Calibri"/>
          <w:sz w:val="24"/>
          <w:szCs w:val="24"/>
        </w:rPr>
        <w:t>,</w:t>
      </w:r>
      <w:r w:rsidR="004E258E" w:rsidRPr="00583505">
        <w:rPr>
          <w:rFonts w:ascii="Calibri" w:hAnsi="Calibri"/>
          <w:sz w:val="24"/>
          <w:szCs w:val="24"/>
        </w:rPr>
        <w:t xml:space="preserve"> or through arbitration</w:t>
      </w:r>
      <w:r w:rsidR="003B5D4B" w:rsidRPr="00583505">
        <w:rPr>
          <w:rFonts w:ascii="Calibri" w:hAnsi="Calibri"/>
          <w:sz w:val="24"/>
          <w:szCs w:val="24"/>
        </w:rPr>
        <w:t>,</w:t>
      </w:r>
      <w:r w:rsidR="004E258E" w:rsidRPr="00583505">
        <w:rPr>
          <w:rFonts w:ascii="Calibri" w:hAnsi="Calibri"/>
          <w:sz w:val="24"/>
          <w:szCs w:val="24"/>
        </w:rPr>
        <w:t xml:space="preserve"> or through due legal process in the courts.</w:t>
      </w:r>
    </w:p>
    <w:p w14:paraId="23725B85" w14:textId="77777777" w:rsidR="002E226B" w:rsidRPr="00583505" w:rsidRDefault="002E226B" w:rsidP="00C662BC">
      <w:pPr>
        <w:pStyle w:val="NoSpacing"/>
        <w:ind w:left="720" w:hanging="720"/>
        <w:jc w:val="both"/>
        <w:rPr>
          <w:rFonts w:ascii="Calibri" w:hAnsi="Calibri"/>
          <w:sz w:val="24"/>
          <w:szCs w:val="24"/>
        </w:rPr>
      </w:pPr>
    </w:p>
    <w:p w14:paraId="752DD38E" w14:textId="4CF47E0A" w:rsidR="00B1195C" w:rsidRPr="00583505" w:rsidRDefault="00B1195C" w:rsidP="00C662BC">
      <w:pPr>
        <w:pStyle w:val="NoSpacing"/>
        <w:ind w:left="720" w:hanging="720"/>
        <w:jc w:val="both"/>
        <w:rPr>
          <w:rFonts w:ascii="Calibri" w:hAnsi="Calibri"/>
          <w:sz w:val="24"/>
          <w:szCs w:val="24"/>
        </w:rPr>
      </w:pPr>
      <w:r w:rsidRPr="00583505">
        <w:rPr>
          <w:rFonts w:ascii="Calibri" w:hAnsi="Calibri"/>
          <w:sz w:val="24"/>
          <w:szCs w:val="24"/>
        </w:rPr>
        <w:t>8</w:t>
      </w:r>
      <w:r w:rsidR="00672FD9" w:rsidRPr="00583505">
        <w:rPr>
          <w:rFonts w:ascii="Calibri" w:hAnsi="Calibri"/>
          <w:sz w:val="24"/>
          <w:szCs w:val="24"/>
        </w:rPr>
        <w:t>5</w:t>
      </w:r>
      <w:r w:rsidRPr="00583505">
        <w:rPr>
          <w:rFonts w:ascii="Calibri" w:hAnsi="Calibri"/>
          <w:sz w:val="24"/>
          <w:szCs w:val="24"/>
        </w:rPr>
        <w:t xml:space="preserve">. </w:t>
      </w:r>
      <w:r w:rsidRPr="00583505">
        <w:rPr>
          <w:rFonts w:ascii="Calibri" w:hAnsi="Calibri"/>
          <w:sz w:val="24"/>
          <w:szCs w:val="24"/>
        </w:rPr>
        <w:tab/>
      </w:r>
      <w:r w:rsidR="004E258E" w:rsidRPr="00583505">
        <w:rPr>
          <w:rFonts w:ascii="Calibri" w:hAnsi="Calibri"/>
          <w:sz w:val="24"/>
          <w:szCs w:val="24"/>
        </w:rPr>
        <w:t xml:space="preserve">Where the tenant elects to refer the dispute to the PICA-Service, as part of the application process the dispute will not be able to progress to the final hearing stage if the tenant does not sign an acceptance form to the terms and conditions of the service.  The relevant company will be required to sign an acceptance form to the </w:t>
      </w:r>
      <w:r w:rsidR="00A70DFA" w:rsidRPr="00583505">
        <w:rPr>
          <w:rFonts w:ascii="Calibri" w:hAnsi="Calibri"/>
          <w:sz w:val="24"/>
          <w:szCs w:val="24"/>
        </w:rPr>
        <w:t>same</w:t>
      </w:r>
      <w:r w:rsidR="004E258E" w:rsidRPr="00583505">
        <w:rPr>
          <w:rFonts w:ascii="Calibri" w:hAnsi="Calibri"/>
          <w:sz w:val="24"/>
          <w:szCs w:val="24"/>
        </w:rPr>
        <w:t xml:space="preserve"> effect and will abide by the findings of the Panel.</w:t>
      </w:r>
    </w:p>
    <w:p w14:paraId="7A19F168" w14:textId="77777777" w:rsidR="004E258E" w:rsidRPr="00583505" w:rsidRDefault="004E258E" w:rsidP="004E258E">
      <w:pPr>
        <w:pStyle w:val="NoSpacing"/>
        <w:jc w:val="both"/>
        <w:rPr>
          <w:rFonts w:ascii="Calibri" w:hAnsi="Calibri"/>
          <w:sz w:val="24"/>
          <w:szCs w:val="24"/>
        </w:rPr>
      </w:pPr>
      <w:r w:rsidRPr="00583505">
        <w:rPr>
          <w:rFonts w:ascii="Calibri" w:hAnsi="Calibri"/>
          <w:sz w:val="24"/>
          <w:szCs w:val="24"/>
        </w:rPr>
        <w:t xml:space="preserve">  </w:t>
      </w:r>
    </w:p>
    <w:p w14:paraId="504F28AD" w14:textId="5A941FD8" w:rsidR="004E258E" w:rsidRPr="00583505" w:rsidRDefault="00C9617C" w:rsidP="00C662BC">
      <w:pPr>
        <w:pStyle w:val="NoSpacing"/>
        <w:ind w:left="720" w:hanging="720"/>
        <w:jc w:val="both"/>
        <w:rPr>
          <w:rFonts w:ascii="Calibri" w:hAnsi="Calibri"/>
          <w:sz w:val="24"/>
          <w:szCs w:val="24"/>
        </w:rPr>
      </w:pPr>
      <w:r w:rsidRPr="00583505">
        <w:rPr>
          <w:rFonts w:ascii="Calibri" w:hAnsi="Calibri"/>
          <w:sz w:val="24"/>
          <w:szCs w:val="24"/>
        </w:rPr>
        <w:t>8</w:t>
      </w:r>
      <w:r w:rsidR="00672FD9" w:rsidRPr="00583505">
        <w:rPr>
          <w:rFonts w:ascii="Calibri" w:hAnsi="Calibri"/>
          <w:sz w:val="24"/>
          <w:szCs w:val="24"/>
        </w:rPr>
        <w:t>6</w:t>
      </w:r>
      <w:r w:rsidR="004E258E" w:rsidRPr="00583505">
        <w:rPr>
          <w:rFonts w:ascii="Calibri" w:hAnsi="Calibri"/>
          <w:sz w:val="24"/>
          <w:szCs w:val="24"/>
        </w:rPr>
        <w:t>.</w:t>
      </w:r>
      <w:r w:rsidR="004E258E" w:rsidRPr="00583505">
        <w:rPr>
          <w:rFonts w:ascii="Calibri" w:hAnsi="Calibri"/>
          <w:sz w:val="24"/>
          <w:szCs w:val="24"/>
        </w:rPr>
        <w:tab/>
        <w:t>The acceptance of PICA-Service terms and conditions cannot forfeit the tenant’s or landlord’s rights under the tenancy agreement, nor can the acceptance of the terms and conditions prevent the parties seeking further redress through the courts.  However, it is expected that both parties participating in PICA-Service will abide by the findings of the PICA-Service Panel.</w:t>
      </w:r>
    </w:p>
    <w:p w14:paraId="07D86578" w14:textId="77777777" w:rsidR="00B1195C" w:rsidRPr="00583505" w:rsidRDefault="00B1195C" w:rsidP="004E258E">
      <w:pPr>
        <w:pStyle w:val="NoSpacing"/>
        <w:jc w:val="both"/>
        <w:rPr>
          <w:rFonts w:ascii="Calibri" w:hAnsi="Calibri"/>
          <w:sz w:val="24"/>
          <w:szCs w:val="24"/>
        </w:rPr>
      </w:pPr>
    </w:p>
    <w:p w14:paraId="13B9604C" w14:textId="7F9695FB" w:rsidR="004E258E" w:rsidRPr="00CA2387" w:rsidRDefault="00C9617C" w:rsidP="00C662BC">
      <w:pPr>
        <w:pStyle w:val="NoSpacing"/>
        <w:ind w:left="720" w:hanging="720"/>
        <w:jc w:val="both"/>
        <w:rPr>
          <w:rFonts w:ascii="Calibri" w:hAnsi="Calibri"/>
          <w:sz w:val="24"/>
          <w:szCs w:val="24"/>
        </w:rPr>
      </w:pPr>
      <w:r w:rsidRPr="00583505">
        <w:rPr>
          <w:rFonts w:ascii="Calibri" w:hAnsi="Calibri"/>
          <w:sz w:val="24"/>
          <w:szCs w:val="24"/>
        </w:rPr>
        <w:t>8</w:t>
      </w:r>
      <w:r w:rsidR="00672FD9" w:rsidRPr="00583505">
        <w:rPr>
          <w:rFonts w:ascii="Calibri" w:hAnsi="Calibri"/>
          <w:sz w:val="24"/>
          <w:szCs w:val="24"/>
        </w:rPr>
        <w:t>7</w:t>
      </w:r>
      <w:r w:rsidR="00B1195C" w:rsidRPr="00583505">
        <w:rPr>
          <w:rFonts w:ascii="Calibri" w:hAnsi="Calibri"/>
          <w:sz w:val="24"/>
          <w:szCs w:val="24"/>
        </w:rPr>
        <w:t>.</w:t>
      </w:r>
      <w:r w:rsidR="00B1195C" w:rsidRPr="00583505">
        <w:rPr>
          <w:rFonts w:ascii="Calibri" w:hAnsi="Calibri"/>
          <w:sz w:val="24"/>
          <w:szCs w:val="24"/>
        </w:rPr>
        <w:tab/>
      </w:r>
      <w:r w:rsidR="008F7239" w:rsidRPr="00583505">
        <w:rPr>
          <w:rFonts w:ascii="Calibri" w:hAnsi="Calibri"/>
          <w:sz w:val="24"/>
          <w:szCs w:val="24"/>
        </w:rPr>
        <w:t xml:space="preserve">A link to </w:t>
      </w:r>
      <w:r w:rsidR="004E258E" w:rsidRPr="00583505">
        <w:rPr>
          <w:rFonts w:ascii="Calibri" w:hAnsi="Calibri"/>
          <w:sz w:val="24"/>
          <w:szCs w:val="24"/>
        </w:rPr>
        <w:t xml:space="preserve">PICA-Service will be </w:t>
      </w:r>
      <w:r w:rsidR="008F7239" w:rsidRPr="00583505">
        <w:rPr>
          <w:rFonts w:ascii="Calibri" w:hAnsi="Calibri"/>
          <w:sz w:val="24"/>
          <w:szCs w:val="24"/>
        </w:rPr>
        <w:t xml:space="preserve">made </w:t>
      </w:r>
      <w:r w:rsidR="004E258E" w:rsidRPr="00583505">
        <w:rPr>
          <w:rFonts w:ascii="Calibri" w:hAnsi="Calibri"/>
          <w:sz w:val="24"/>
          <w:szCs w:val="24"/>
        </w:rPr>
        <w:t xml:space="preserve">available on </w:t>
      </w:r>
      <w:r w:rsidR="00A37526" w:rsidRPr="00583505">
        <w:rPr>
          <w:rFonts w:ascii="Calibri" w:hAnsi="Calibri"/>
          <w:sz w:val="24"/>
          <w:szCs w:val="24"/>
        </w:rPr>
        <w:t xml:space="preserve">the leased and tenanted section of </w:t>
      </w:r>
      <w:r w:rsidR="004E258E" w:rsidRPr="00583505">
        <w:rPr>
          <w:rFonts w:ascii="Calibri" w:hAnsi="Calibri"/>
          <w:sz w:val="24"/>
          <w:szCs w:val="24"/>
        </w:rPr>
        <w:t>compan</w:t>
      </w:r>
      <w:r w:rsidR="008F7239" w:rsidRPr="00583505">
        <w:rPr>
          <w:rFonts w:ascii="Calibri" w:hAnsi="Calibri"/>
          <w:sz w:val="24"/>
          <w:szCs w:val="24"/>
        </w:rPr>
        <w:t>y</w:t>
      </w:r>
      <w:r w:rsidR="004E258E" w:rsidRPr="00583505">
        <w:rPr>
          <w:rFonts w:ascii="Calibri" w:hAnsi="Calibri"/>
          <w:sz w:val="24"/>
          <w:szCs w:val="24"/>
        </w:rPr>
        <w:t xml:space="preserve"> websites</w:t>
      </w:r>
      <w:r w:rsidR="008F7239" w:rsidRPr="00583505">
        <w:rPr>
          <w:rFonts w:ascii="Calibri" w:hAnsi="Calibri"/>
          <w:sz w:val="24"/>
          <w:szCs w:val="24"/>
        </w:rPr>
        <w:t xml:space="preserve"> (</w:t>
      </w:r>
      <w:hyperlink r:id="rId19" w:history="1">
        <w:r w:rsidR="00D243C9" w:rsidRPr="00583505">
          <w:rPr>
            <w:rStyle w:val="Hyperlink"/>
            <w:rFonts w:ascii="Calibri" w:hAnsi="Calibri"/>
            <w:sz w:val="24"/>
            <w:szCs w:val="24"/>
          </w:rPr>
          <w:t>www.picaservice.com</w:t>
        </w:r>
      </w:hyperlink>
      <w:r w:rsidR="00D243C9" w:rsidRPr="00583505">
        <w:rPr>
          <w:rFonts w:ascii="Calibri" w:hAnsi="Calibri"/>
          <w:sz w:val="24"/>
          <w:szCs w:val="24"/>
        </w:rPr>
        <w:t>)</w:t>
      </w:r>
      <w:r w:rsidR="008F7239" w:rsidRPr="00583505">
        <w:rPr>
          <w:rFonts w:ascii="Calibri" w:hAnsi="Calibri"/>
          <w:sz w:val="24"/>
          <w:szCs w:val="24"/>
        </w:rPr>
        <w:t>.</w:t>
      </w:r>
      <w:r w:rsidR="004E258E" w:rsidRPr="00CA2387">
        <w:rPr>
          <w:rFonts w:ascii="Calibri" w:hAnsi="Calibri"/>
          <w:sz w:val="24"/>
          <w:szCs w:val="24"/>
        </w:rPr>
        <w:t xml:space="preserve">  </w:t>
      </w:r>
    </w:p>
    <w:p w14:paraId="49B003D3" w14:textId="77777777" w:rsidR="004E258E" w:rsidRPr="00CA2387" w:rsidRDefault="004E258E" w:rsidP="004E258E">
      <w:pPr>
        <w:pStyle w:val="NoSpacing"/>
        <w:jc w:val="both"/>
        <w:rPr>
          <w:rFonts w:ascii="Calibri" w:hAnsi="Calibri"/>
          <w:sz w:val="24"/>
          <w:szCs w:val="24"/>
        </w:rPr>
      </w:pPr>
    </w:p>
    <w:p w14:paraId="008F82AF" w14:textId="77777777" w:rsidR="0072242C" w:rsidRDefault="0072242C" w:rsidP="00FB1894">
      <w:pPr>
        <w:pStyle w:val="NoSpacing"/>
        <w:jc w:val="both"/>
        <w:rPr>
          <w:rFonts w:ascii="Calibri" w:eastAsia="Times New Roman" w:hAnsi="Calibri"/>
          <w:b/>
          <w:color w:val="C39700"/>
          <w:sz w:val="44"/>
          <w:szCs w:val="44"/>
          <w:lang w:val="en-US"/>
        </w:rPr>
      </w:pPr>
    </w:p>
    <w:p w14:paraId="1C951C90" w14:textId="77777777" w:rsidR="00633A2A" w:rsidRPr="00633A2A" w:rsidRDefault="00633A2A" w:rsidP="00633A2A">
      <w:pPr>
        <w:pStyle w:val="NoSpacing"/>
        <w:ind w:left="720" w:hanging="720"/>
        <w:jc w:val="center"/>
        <w:rPr>
          <w:rFonts w:ascii="Calibri" w:eastAsia="Times New Roman" w:hAnsi="Calibri"/>
          <w:color w:val="FFC000"/>
          <w:sz w:val="32"/>
          <w:szCs w:val="32"/>
          <w:lang w:val="en-US"/>
        </w:rPr>
      </w:pPr>
      <w:r w:rsidRPr="00633A2A">
        <w:rPr>
          <w:rFonts w:ascii="Calibri" w:eastAsia="Times New Roman" w:hAnsi="Calibri"/>
          <w:color w:val="FFC000"/>
          <w:sz w:val="32"/>
          <w:szCs w:val="32"/>
          <w:lang w:val="en-US"/>
        </w:rPr>
        <w:t>****</w:t>
      </w:r>
    </w:p>
    <w:p w14:paraId="1F758181" w14:textId="77777777" w:rsidR="0072242C" w:rsidRDefault="0072242C" w:rsidP="00FB1894">
      <w:pPr>
        <w:pStyle w:val="NoSpacing"/>
        <w:jc w:val="both"/>
        <w:rPr>
          <w:rFonts w:ascii="Calibri" w:eastAsia="Times New Roman" w:hAnsi="Calibri"/>
          <w:b/>
          <w:color w:val="C39700"/>
          <w:sz w:val="44"/>
          <w:szCs w:val="44"/>
          <w:lang w:val="en-US"/>
        </w:rPr>
      </w:pPr>
    </w:p>
    <w:p w14:paraId="5AACA645" w14:textId="77777777" w:rsidR="00672FD9" w:rsidRDefault="00672FD9" w:rsidP="00FB1894">
      <w:pPr>
        <w:pStyle w:val="NoSpacing"/>
        <w:jc w:val="both"/>
        <w:rPr>
          <w:rFonts w:ascii="Calibri" w:eastAsia="Times New Roman" w:hAnsi="Calibri"/>
          <w:b/>
          <w:color w:val="C39700"/>
          <w:sz w:val="44"/>
          <w:szCs w:val="44"/>
          <w:lang w:val="en-US"/>
        </w:rPr>
      </w:pPr>
    </w:p>
    <w:p w14:paraId="4C7FF656" w14:textId="77777777" w:rsidR="00672FD9" w:rsidRDefault="00672FD9" w:rsidP="00FB1894">
      <w:pPr>
        <w:pStyle w:val="NoSpacing"/>
        <w:jc w:val="both"/>
        <w:rPr>
          <w:rFonts w:ascii="Calibri" w:eastAsia="Times New Roman" w:hAnsi="Calibri"/>
          <w:b/>
          <w:color w:val="C39700"/>
          <w:sz w:val="44"/>
          <w:szCs w:val="44"/>
          <w:lang w:val="en-US"/>
        </w:rPr>
      </w:pPr>
    </w:p>
    <w:p w14:paraId="23F63AAB" w14:textId="77777777" w:rsidR="00672FD9" w:rsidRDefault="00672FD9" w:rsidP="00FB1894">
      <w:pPr>
        <w:pStyle w:val="NoSpacing"/>
        <w:jc w:val="both"/>
        <w:rPr>
          <w:rFonts w:ascii="Calibri" w:eastAsia="Times New Roman" w:hAnsi="Calibri"/>
          <w:b/>
          <w:color w:val="C39700"/>
          <w:sz w:val="44"/>
          <w:szCs w:val="44"/>
          <w:lang w:val="en-US"/>
        </w:rPr>
      </w:pPr>
    </w:p>
    <w:p w14:paraId="4D8B055D" w14:textId="77777777" w:rsidR="00672FD9" w:rsidRDefault="00672FD9" w:rsidP="00FB1894">
      <w:pPr>
        <w:pStyle w:val="NoSpacing"/>
        <w:jc w:val="both"/>
        <w:rPr>
          <w:rFonts w:ascii="Calibri" w:eastAsia="Times New Roman" w:hAnsi="Calibri"/>
          <w:b/>
          <w:color w:val="C39700"/>
          <w:sz w:val="44"/>
          <w:szCs w:val="44"/>
          <w:lang w:val="en-US"/>
        </w:rPr>
      </w:pPr>
    </w:p>
    <w:p w14:paraId="7F875091" w14:textId="77777777" w:rsidR="00672FD9" w:rsidRDefault="00672FD9" w:rsidP="00FB1894">
      <w:pPr>
        <w:pStyle w:val="NoSpacing"/>
        <w:jc w:val="both"/>
        <w:rPr>
          <w:rFonts w:ascii="Calibri" w:eastAsia="Times New Roman" w:hAnsi="Calibri"/>
          <w:b/>
          <w:color w:val="C39700"/>
          <w:sz w:val="44"/>
          <w:szCs w:val="44"/>
          <w:lang w:val="en-US"/>
        </w:rPr>
      </w:pPr>
    </w:p>
    <w:p w14:paraId="5D9CBC28" w14:textId="77777777" w:rsidR="00672FD9" w:rsidRDefault="00672FD9" w:rsidP="00FB1894">
      <w:pPr>
        <w:pStyle w:val="NoSpacing"/>
        <w:jc w:val="both"/>
        <w:rPr>
          <w:rFonts w:ascii="Calibri" w:eastAsia="Times New Roman" w:hAnsi="Calibri"/>
          <w:b/>
          <w:color w:val="C39700"/>
          <w:sz w:val="44"/>
          <w:szCs w:val="44"/>
          <w:lang w:val="en-US"/>
        </w:rPr>
      </w:pPr>
    </w:p>
    <w:p w14:paraId="319741B7" w14:textId="77777777" w:rsidR="00672FD9" w:rsidRDefault="00672FD9" w:rsidP="00FB1894">
      <w:pPr>
        <w:pStyle w:val="NoSpacing"/>
        <w:jc w:val="both"/>
        <w:rPr>
          <w:rFonts w:ascii="Calibri" w:eastAsia="Times New Roman" w:hAnsi="Calibri"/>
          <w:b/>
          <w:color w:val="C39700"/>
          <w:sz w:val="44"/>
          <w:szCs w:val="44"/>
          <w:lang w:val="en-US"/>
        </w:rPr>
      </w:pPr>
    </w:p>
    <w:p w14:paraId="5A87E3A5" w14:textId="77777777" w:rsidR="00672FD9" w:rsidRDefault="00672FD9" w:rsidP="00FB1894">
      <w:pPr>
        <w:pStyle w:val="NoSpacing"/>
        <w:jc w:val="both"/>
        <w:rPr>
          <w:rFonts w:ascii="Calibri" w:eastAsia="Times New Roman" w:hAnsi="Calibri"/>
          <w:b/>
          <w:color w:val="C39700"/>
          <w:sz w:val="44"/>
          <w:szCs w:val="44"/>
          <w:lang w:val="en-US"/>
        </w:rPr>
      </w:pPr>
    </w:p>
    <w:p w14:paraId="037D2CFF" w14:textId="77777777" w:rsidR="00672FD9" w:rsidRDefault="00672FD9" w:rsidP="00FB1894">
      <w:pPr>
        <w:pStyle w:val="NoSpacing"/>
        <w:jc w:val="both"/>
        <w:rPr>
          <w:rFonts w:ascii="Calibri" w:eastAsia="Times New Roman" w:hAnsi="Calibri"/>
          <w:b/>
          <w:color w:val="C39700"/>
          <w:sz w:val="44"/>
          <w:szCs w:val="44"/>
          <w:lang w:val="en-US"/>
        </w:rPr>
      </w:pPr>
    </w:p>
    <w:p w14:paraId="09786616" w14:textId="77777777" w:rsidR="009236BA" w:rsidRDefault="009236BA" w:rsidP="00FB1894">
      <w:pPr>
        <w:pStyle w:val="NoSpacing"/>
        <w:jc w:val="both"/>
        <w:rPr>
          <w:rFonts w:ascii="Calibri" w:eastAsia="Times New Roman" w:hAnsi="Calibri"/>
          <w:b/>
          <w:color w:val="C39700"/>
          <w:sz w:val="44"/>
          <w:szCs w:val="44"/>
          <w:lang w:val="en-US"/>
        </w:rPr>
      </w:pPr>
    </w:p>
    <w:p w14:paraId="3A683FBE" w14:textId="77777777" w:rsidR="009236BA" w:rsidRDefault="009236BA" w:rsidP="00FB1894">
      <w:pPr>
        <w:pStyle w:val="NoSpacing"/>
        <w:jc w:val="both"/>
        <w:rPr>
          <w:rFonts w:ascii="Calibri" w:eastAsia="Times New Roman" w:hAnsi="Calibri"/>
          <w:b/>
          <w:color w:val="C39700"/>
          <w:sz w:val="44"/>
          <w:szCs w:val="44"/>
          <w:lang w:val="en-US"/>
        </w:rPr>
      </w:pPr>
    </w:p>
    <w:p w14:paraId="6F9966DE" w14:textId="77777777" w:rsidR="009236BA" w:rsidRDefault="009236BA" w:rsidP="00FB1894">
      <w:pPr>
        <w:pStyle w:val="NoSpacing"/>
        <w:jc w:val="both"/>
        <w:rPr>
          <w:rFonts w:ascii="Calibri" w:eastAsia="Times New Roman" w:hAnsi="Calibri"/>
          <w:b/>
          <w:color w:val="C39700"/>
          <w:sz w:val="44"/>
          <w:szCs w:val="44"/>
          <w:lang w:val="en-US"/>
        </w:rPr>
      </w:pPr>
    </w:p>
    <w:p w14:paraId="509460CE" w14:textId="77777777" w:rsidR="009236BA" w:rsidRDefault="009236BA" w:rsidP="00FB1894">
      <w:pPr>
        <w:pStyle w:val="NoSpacing"/>
        <w:jc w:val="both"/>
        <w:rPr>
          <w:rFonts w:ascii="Calibri" w:eastAsia="Times New Roman" w:hAnsi="Calibri"/>
          <w:b/>
          <w:color w:val="C39700"/>
          <w:sz w:val="44"/>
          <w:szCs w:val="44"/>
          <w:lang w:val="en-US"/>
        </w:rPr>
      </w:pPr>
    </w:p>
    <w:p w14:paraId="7A7350B5" w14:textId="77777777" w:rsidR="00672FD9" w:rsidRDefault="00672FD9" w:rsidP="00FB1894">
      <w:pPr>
        <w:pStyle w:val="NoSpacing"/>
        <w:jc w:val="both"/>
        <w:rPr>
          <w:rFonts w:ascii="Calibri" w:eastAsia="Times New Roman" w:hAnsi="Calibri"/>
          <w:b/>
          <w:color w:val="C39700"/>
          <w:sz w:val="44"/>
          <w:szCs w:val="44"/>
          <w:lang w:val="en-US"/>
        </w:rPr>
      </w:pPr>
    </w:p>
    <w:p w14:paraId="79F5F1E3" w14:textId="5E5EEB3C" w:rsidR="00FB1894" w:rsidRDefault="00FB1894" w:rsidP="00FB1894">
      <w:pPr>
        <w:pStyle w:val="NoSpacing"/>
        <w:jc w:val="both"/>
        <w:rPr>
          <w:rFonts w:ascii="Calibri" w:eastAsia="Times New Roman" w:hAnsi="Calibri"/>
          <w:b/>
          <w:color w:val="C39700"/>
          <w:sz w:val="44"/>
          <w:szCs w:val="44"/>
          <w:lang w:val="en-US"/>
        </w:rPr>
      </w:pPr>
      <w:r>
        <w:rPr>
          <w:rFonts w:ascii="Calibri" w:eastAsia="Times New Roman" w:hAnsi="Calibri"/>
          <w:b/>
          <w:color w:val="C39700"/>
          <w:sz w:val="44"/>
          <w:szCs w:val="44"/>
          <w:lang w:val="en-US"/>
        </w:rPr>
        <w:t xml:space="preserve">Annexes </w:t>
      </w:r>
    </w:p>
    <w:p w14:paraId="6B4D869D" w14:textId="77777777" w:rsidR="00FB1894" w:rsidRPr="00FB1894" w:rsidRDefault="00FB1894" w:rsidP="00FB1894">
      <w:pPr>
        <w:pStyle w:val="NoSpacing"/>
        <w:jc w:val="both"/>
        <w:rPr>
          <w:rFonts w:ascii="Calibri" w:hAnsi="Calibri"/>
          <w:sz w:val="24"/>
          <w:szCs w:val="24"/>
        </w:rPr>
      </w:pPr>
    </w:p>
    <w:p w14:paraId="183221E9" w14:textId="77777777" w:rsidR="00FB1894" w:rsidRPr="00FB1894" w:rsidRDefault="00FB1894" w:rsidP="00FB1894">
      <w:pPr>
        <w:pStyle w:val="NoSpacing"/>
        <w:jc w:val="both"/>
        <w:rPr>
          <w:rFonts w:ascii="Calibri" w:hAnsi="Calibri"/>
          <w:sz w:val="24"/>
          <w:szCs w:val="24"/>
        </w:rPr>
      </w:pPr>
      <w:r w:rsidRPr="00FB1894">
        <w:rPr>
          <w:rFonts w:ascii="Calibri" w:hAnsi="Calibri"/>
          <w:sz w:val="24"/>
          <w:szCs w:val="24"/>
        </w:rPr>
        <w:t>There are two annexes attached to this Code of Practice</w:t>
      </w:r>
      <w:r>
        <w:rPr>
          <w:rFonts w:ascii="Calibri" w:hAnsi="Calibri"/>
          <w:sz w:val="24"/>
          <w:szCs w:val="24"/>
        </w:rPr>
        <w:t xml:space="preserve"> - one dealing with the interview checklist, and</w:t>
      </w:r>
      <w:r w:rsidRPr="00FB1894">
        <w:rPr>
          <w:rFonts w:ascii="Calibri" w:hAnsi="Calibri"/>
          <w:sz w:val="24"/>
          <w:szCs w:val="24"/>
        </w:rPr>
        <w:t xml:space="preserve"> the other the rent calculation.</w:t>
      </w:r>
    </w:p>
    <w:p w14:paraId="564B9846" w14:textId="77777777" w:rsidR="00FB1894" w:rsidRDefault="00FB1894" w:rsidP="00FB1894">
      <w:pPr>
        <w:pStyle w:val="NoSpacing"/>
        <w:jc w:val="both"/>
        <w:rPr>
          <w:rFonts w:ascii="Calibri" w:hAnsi="Calibri"/>
          <w:sz w:val="24"/>
          <w:szCs w:val="24"/>
        </w:rPr>
      </w:pPr>
    </w:p>
    <w:p w14:paraId="2D1D8AD9" w14:textId="77777777" w:rsidR="00FB1894" w:rsidRPr="00FB1894" w:rsidRDefault="00FB1894" w:rsidP="00FB1894">
      <w:pPr>
        <w:pStyle w:val="NoSpacing"/>
        <w:jc w:val="both"/>
        <w:rPr>
          <w:rFonts w:ascii="Calibri" w:hAnsi="Calibri"/>
          <w:b/>
          <w:sz w:val="24"/>
          <w:szCs w:val="24"/>
          <w:u w:val="single"/>
        </w:rPr>
      </w:pPr>
      <w:r w:rsidRPr="00FB1894">
        <w:rPr>
          <w:rFonts w:ascii="Calibri" w:hAnsi="Calibri"/>
          <w:b/>
          <w:sz w:val="24"/>
          <w:szCs w:val="24"/>
          <w:u w:val="single"/>
        </w:rPr>
        <w:t>Annex 1 - Interview Checklist</w:t>
      </w:r>
    </w:p>
    <w:p w14:paraId="6164835E" w14:textId="77777777" w:rsidR="00FB1894" w:rsidRPr="00FB1894" w:rsidRDefault="00FB1894" w:rsidP="00FB1894">
      <w:pPr>
        <w:pStyle w:val="NoSpacing"/>
        <w:jc w:val="both"/>
        <w:rPr>
          <w:rFonts w:ascii="Calibri" w:hAnsi="Calibri"/>
          <w:sz w:val="24"/>
          <w:szCs w:val="24"/>
        </w:rPr>
      </w:pPr>
    </w:p>
    <w:p w14:paraId="68109380" w14:textId="77777777" w:rsidR="00FB1894" w:rsidRPr="00FB1894" w:rsidRDefault="00FB1894" w:rsidP="00FB1894">
      <w:pPr>
        <w:pStyle w:val="NoSpacing"/>
        <w:jc w:val="both"/>
        <w:rPr>
          <w:rFonts w:ascii="Calibri" w:hAnsi="Calibri"/>
          <w:sz w:val="24"/>
          <w:szCs w:val="24"/>
        </w:rPr>
      </w:pPr>
      <w:r w:rsidRPr="00FB1894">
        <w:rPr>
          <w:rFonts w:ascii="Calibri" w:hAnsi="Calibri"/>
          <w:sz w:val="24"/>
          <w:szCs w:val="24"/>
        </w:rPr>
        <w:t xml:space="preserve">To ensure every applicant has the opportunity to ask questions and to cover all the points in the </w:t>
      </w:r>
      <w:r>
        <w:rPr>
          <w:rFonts w:ascii="Calibri" w:hAnsi="Calibri"/>
          <w:sz w:val="24"/>
          <w:szCs w:val="24"/>
        </w:rPr>
        <w:t>main Code document</w:t>
      </w:r>
      <w:r w:rsidRPr="00FB1894">
        <w:rPr>
          <w:rFonts w:ascii="Calibri" w:hAnsi="Calibri"/>
          <w:sz w:val="24"/>
          <w:szCs w:val="24"/>
        </w:rPr>
        <w:t xml:space="preserve"> that need clarification</w:t>
      </w:r>
      <w:r>
        <w:rPr>
          <w:rFonts w:ascii="Calibri" w:hAnsi="Calibri"/>
          <w:sz w:val="24"/>
          <w:szCs w:val="24"/>
        </w:rPr>
        <w:t>, the following interview c</w:t>
      </w:r>
      <w:r w:rsidRPr="00FB1894">
        <w:rPr>
          <w:rFonts w:ascii="Calibri" w:hAnsi="Calibri"/>
          <w:sz w:val="24"/>
          <w:szCs w:val="24"/>
        </w:rPr>
        <w:t xml:space="preserve">hecklist has been prepared </w:t>
      </w:r>
      <w:r>
        <w:rPr>
          <w:rFonts w:ascii="Calibri" w:hAnsi="Calibri"/>
          <w:sz w:val="24"/>
          <w:szCs w:val="24"/>
        </w:rPr>
        <w:t>to aid companies</w:t>
      </w:r>
      <w:r w:rsidRPr="00FB1894">
        <w:rPr>
          <w:rFonts w:ascii="Calibri" w:hAnsi="Calibri"/>
          <w:sz w:val="24"/>
          <w:szCs w:val="24"/>
        </w:rPr>
        <w:t xml:space="preserve">. This is not an optional </w:t>
      </w:r>
      <w:r>
        <w:rPr>
          <w:rFonts w:ascii="Calibri" w:hAnsi="Calibri"/>
          <w:sz w:val="24"/>
          <w:szCs w:val="24"/>
        </w:rPr>
        <w:t>document, however i</w:t>
      </w:r>
      <w:r w:rsidRPr="00FB1894">
        <w:rPr>
          <w:rFonts w:ascii="Calibri" w:hAnsi="Calibri"/>
          <w:sz w:val="24"/>
          <w:szCs w:val="24"/>
        </w:rPr>
        <w:t>t should be adapted to fit the circumstances under which the pub i</w:t>
      </w:r>
      <w:r>
        <w:rPr>
          <w:rFonts w:ascii="Calibri" w:hAnsi="Calibri"/>
          <w:sz w:val="24"/>
          <w:szCs w:val="24"/>
        </w:rPr>
        <w:t xml:space="preserve">s let by the operating company. </w:t>
      </w:r>
      <w:r w:rsidRPr="00FB1894">
        <w:rPr>
          <w:rFonts w:ascii="Calibri" w:hAnsi="Calibri"/>
          <w:sz w:val="24"/>
          <w:szCs w:val="24"/>
        </w:rPr>
        <w:t>It would be good practice for the BDM or equivalent to have gone through the list with the applicant prior to the final interview</w:t>
      </w:r>
      <w:r>
        <w:rPr>
          <w:rFonts w:ascii="Calibri" w:hAnsi="Calibri"/>
          <w:sz w:val="24"/>
          <w:szCs w:val="24"/>
        </w:rPr>
        <w:t>,</w:t>
      </w:r>
      <w:r w:rsidRPr="00FB1894">
        <w:rPr>
          <w:rFonts w:ascii="Calibri" w:hAnsi="Calibri"/>
          <w:sz w:val="24"/>
          <w:szCs w:val="24"/>
        </w:rPr>
        <w:t xml:space="preserve"> in order to help</w:t>
      </w:r>
      <w:r>
        <w:rPr>
          <w:rFonts w:ascii="Calibri" w:hAnsi="Calibri"/>
          <w:sz w:val="24"/>
          <w:szCs w:val="24"/>
        </w:rPr>
        <w:t xml:space="preserve"> them prepare questions. PEAT, unless waived,</w:t>
      </w:r>
      <w:r w:rsidRPr="00FB1894">
        <w:rPr>
          <w:rFonts w:ascii="Calibri" w:hAnsi="Calibri"/>
          <w:sz w:val="24"/>
          <w:szCs w:val="24"/>
        </w:rPr>
        <w:t xml:space="preserve"> is also an essential part of the final interview process and will help the applicant prepare. It is the interviewer’s job to ensure that </w:t>
      </w:r>
      <w:r w:rsidR="00614CA6">
        <w:rPr>
          <w:rFonts w:ascii="Calibri" w:hAnsi="Calibri"/>
          <w:sz w:val="24"/>
          <w:szCs w:val="24"/>
        </w:rPr>
        <w:t>PEAT</w:t>
      </w:r>
      <w:r w:rsidRPr="00FB1894">
        <w:rPr>
          <w:rFonts w:ascii="Calibri" w:hAnsi="Calibri"/>
          <w:sz w:val="24"/>
          <w:szCs w:val="24"/>
        </w:rPr>
        <w:t xml:space="preserve"> was completed at least five days in advance of the final interview.</w:t>
      </w:r>
    </w:p>
    <w:p w14:paraId="5EF773FC" w14:textId="77777777" w:rsidR="00FB1894" w:rsidRPr="00FB1894" w:rsidRDefault="00FB1894" w:rsidP="00FB1894">
      <w:pPr>
        <w:pStyle w:val="NoSpacing"/>
        <w:jc w:val="both"/>
        <w:rPr>
          <w:rFonts w:ascii="Calibri" w:hAnsi="Calibri"/>
          <w:sz w:val="24"/>
          <w:szCs w:val="24"/>
        </w:rPr>
      </w:pPr>
    </w:p>
    <w:p w14:paraId="56296642" w14:textId="77777777" w:rsidR="00FB1894" w:rsidRPr="00FB1894" w:rsidRDefault="00FB1894" w:rsidP="00FB1894">
      <w:pPr>
        <w:pStyle w:val="NoSpacing"/>
        <w:jc w:val="both"/>
        <w:rPr>
          <w:rFonts w:ascii="Calibri" w:hAnsi="Calibri"/>
          <w:b/>
          <w:sz w:val="24"/>
          <w:szCs w:val="24"/>
          <w:u w:val="single"/>
        </w:rPr>
      </w:pPr>
      <w:r w:rsidRPr="00FB1894">
        <w:rPr>
          <w:rFonts w:ascii="Calibri" w:hAnsi="Calibri"/>
          <w:b/>
          <w:sz w:val="24"/>
          <w:szCs w:val="24"/>
          <w:u w:val="single"/>
        </w:rPr>
        <w:t>Annex 2 -Rent Assessment Statement</w:t>
      </w:r>
    </w:p>
    <w:p w14:paraId="0D44D868" w14:textId="77777777" w:rsidR="00FB1894" w:rsidRPr="00FB1894" w:rsidRDefault="00FB1894" w:rsidP="00FB1894">
      <w:pPr>
        <w:pStyle w:val="NoSpacing"/>
        <w:jc w:val="both"/>
        <w:rPr>
          <w:rFonts w:ascii="Calibri" w:hAnsi="Calibri"/>
          <w:sz w:val="24"/>
          <w:szCs w:val="24"/>
        </w:rPr>
      </w:pPr>
    </w:p>
    <w:p w14:paraId="252ECCDF" w14:textId="77777777" w:rsidR="00FB1894" w:rsidRDefault="00FB1894" w:rsidP="00FB1894">
      <w:pPr>
        <w:pStyle w:val="NoSpacing"/>
        <w:jc w:val="both"/>
        <w:rPr>
          <w:rFonts w:ascii="Calibri" w:hAnsi="Calibri"/>
          <w:sz w:val="24"/>
          <w:szCs w:val="24"/>
        </w:rPr>
      </w:pPr>
      <w:r w:rsidRPr="00FB1894">
        <w:rPr>
          <w:rFonts w:ascii="Calibri" w:hAnsi="Calibri"/>
          <w:sz w:val="24"/>
          <w:szCs w:val="24"/>
        </w:rPr>
        <w:t xml:space="preserve">Annex 2 contains the rent assessment. This document </w:t>
      </w:r>
      <w:r w:rsidR="0033115C">
        <w:rPr>
          <w:rFonts w:ascii="Calibri" w:hAnsi="Calibri"/>
          <w:sz w:val="24"/>
          <w:szCs w:val="24"/>
        </w:rPr>
        <w:t>shows</w:t>
      </w:r>
      <w:r w:rsidRPr="00FB1894">
        <w:rPr>
          <w:rFonts w:ascii="Calibri" w:hAnsi="Calibri"/>
          <w:sz w:val="24"/>
          <w:szCs w:val="24"/>
        </w:rPr>
        <w:t xml:space="preserve"> the minimum</w:t>
      </w:r>
      <w:r w:rsidR="0033115C">
        <w:rPr>
          <w:rFonts w:ascii="Calibri" w:hAnsi="Calibri"/>
          <w:sz w:val="24"/>
          <w:szCs w:val="24"/>
        </w:rPr>
        <w:t xml:space="preserve"> information</w:t>
      </w:r>
      <w:r w:rsidRPr="00FB1894">
        <w:rPr>
          <w:rFonts w:ascii="Calibri" w:hAnsi="Calibri"/>
          <w:sz w:val="24"/>
          <w:szCs w:val="24"/>
        </w:rPr>
        <w:t xml:space="preserve"> required. Some companies will expand the assessment statement to incl</w:t>
      </w:r>
      <w:r>
        <w:rPr>
          <w:rFonts w:ascii="Calibri" w:hAnsi="Calibri"/>
          <w:sz w:val="24"/>
          <w:szCs w:val="24"/>
        </w:rPr>
        <w:t>ude other items of expenditure</w:t>
      </w:r>
      <w:r w:rsidR="00B06CBC">
        <w:rPr>
          <w:rFonts w:ascii="Calibri" w:hAnsi="Calibri"/>
          <w:sz w:val="24"/>
          <w:szCs w:val="24"/>
        </w:rPr>
        <w:t>, or a more detailed product breakdown of wet turnover</w:t>
      </w:r>
      <w:r>
        <w:rPr>
          <w:rFonts w:ascii="Calibri" w:hAnsi="Calibri"/>
          <w:sz w:val="24"/>
          <w:szCs w:val="24"/>
        </w:rPr>
        <w:t xml:space="preserve">. </w:t>
      </w:r>
      <w:r w:rsidRPr="00FB1894">
        <w:rPr>
          <w:rFonts w:ascii="Calibri" w:hAnsi="Calibri"/>
          <w:sz w:val="24"/>
          <w:szCs w:val="24"/>
        </w:rPr>
        <w:t>It should be made clear by the interviewer how the following paragraph is dealt with within their company. It should either be by an allowance within the expenses o</w:t>
      </w:r>
      <w:r>
        <w:rPr>
          <w:rFonts w:ascii="Calibri" w:hAnsi="Calibri"/>
          <w:sz w:val="24"/>
          <w:szCs w:val="24"/>
        </w:rPr>
        <w:t xml:space="preserve">r an adjustment to the GP line. </w:t>
      </w:r>
    </w:p>
    <w:p w14:paraId="0F765E9B" w14:textId="77777777" w:rsidR="00FB1894" w:rsidRDefault="00FB1894" w:rsidP="00FB1894">
      <w:pPr>
        <w:pStyle w:val="NoSpacing"/>
        <w:jc w:val="both"/>
        <w:rPr>
          <w:rFonts w:ascii="Calibri" w:hAnsi="Calibri"/>
          <w:sz w:val="24"/>
          <w:szCs w:val="24"/>
        </w:rPr>
      </w:pPr>
    </w:p>
    <w:p w14:paraId="4B1820BF" w14:textId="77777777" w:rsidR="00FB1894" w:rsidRDefault="00FB1894" w:rsidP="0073045F">
      <w:pPr>
        <w:pStyle w:val="NoSpacing"/>
        <w:jc w:val="both"/>
        <w:rPr>
          <w:rFonts w:ascii="Calibri" w:hAnsi="Calibri"/>
          <w:i/>
          <w:sz w:val="24"/>
          <w:szCs w:val="24"/>
        </w:rPr>
      </w:pPr>
      <w:r w:rsidRPr="00FB1894">
        <w:rPr>
          <w:rFonts w:ascii="Calibri" w:hAnsi="Calibri"/>
          <w:i/>
          <w:sz w:val="24"/>
          <w:szCs w:val="24"/>
        </w:rPr>
        <w:t>‘When you are calculating your selling price and margins for cask (real) ale, remember to check the information on saleable pints made available by your beer supplier. You then need to make the necessary adjustments to wastage allowances and/or GP in any business plan or P&amp;L account as appropriate, depending on the product mix of your business.’</w:t>
      </w:r>
    </w:p>
    <w:p w14:paraId="77AD2151" w14:textId="77777777" w:rsidR="00FB1894" w:rsidRDefault="00FB1894" w:rsidP="0073045F">
      <w:pPr>
        <w:pStyle w:val="NoSpacing"/>
        <w:jc w:val="both"/>
        <w:rPr>
          <w:rFonts w:ascii="Calibri" w:eastAsia="Times New Roman" w:hAnsi="Calibri"/>
          <w:b/>
          <w:color w:val="C39700"/>
          <w:sz w:val="32"/>
          <w:szCs w:val="32"/>
          <w:lang w:val="en-US"/>
        </w:rPr>
      </w:pPr>
    </w:p>
    <w:p w14:paraId="47E409C6" w14:textId="77777777" w:rsidR="00FB1894" w:rsidRDefault="00FB1894" w:rsidP="0073045F">
      <w:pPr>
        <w:pStyle w:val="NoSpacing"/>
        <w:jc w:val="both"/>
        <w:rPr>
          <w:rFonts w:ascii="Calibri" w:eastAsia="Times New Roman" w:hAnsi="Calibri"/>
          <w:b/>
          <w:color w:val="C39700"/>
          <w:sz w:val="32"/>
          <w:szCs w:val="32"/>
          <w:lang w:val="en-US"/>
        </w:rPr>
      </w:pPr>
    </w:p>
    <w:p w14:paraId="1257D9C2" w14:textId="77777777" w:rsidR="00F37842" w:rsidRDefault="00F37842" w:rsidP="00F37842">
      <w:pPr>
        <w:pStyle w:val="NoSpacing"/>
        <w:jc w:val="both"/>
        <w:rPr>
          <w:rFonts w:ascii="Calibri" w:eastAsia="Times New Roman" w:hAnsi="Calibri"/>
          <w:b/>
          <w:color w:val="C39700"/>
          <w:sz w:val="32"/>
          <w:szCs w:val="32"/>
          <w:lang w:val="en-US"/>
        </w:rPr>
      </w:pPr>
    </w:p>
    <w:p w14:paraId="4F499F5F" w14:textId="77777777" w:rsidR="0072242C" w:rsidRDefault="0072242C" w:rsidP="00F37842">
      <w:pPr>
        <w:pStyle w:val="NoSpacing"/>
        <w:jc w:val="both"/>
        <w:rPr>
          <w:rFonts w:ascii="Calibri" w:eastAsia="Times New Roman" w:hAnsi="Calibri"/>
          <w:b/>
          <w:color w:val="C39700"/>
          <w:sz w:val="32"/>
          <w:szCs w:val="32"/>
          <w:lang w:val="en-US"/>
        </w:rPr>
      </w:pPr>
    </w:p>
    <w:p w14:paraId="5673ECAE" w14:textId="77777777" w:rsidR="0072242C" w:rsidRDefault="0072242C" w:rsidP="00F37842">
      <w:pPr>
        <w:pStyle w:val="NoSpacing"/>
        <w:jc w:val="both"/>
        <w:rPr>
          <w:rFonts w:ascii="Calibri" w:eastAsia="Times New Roman" w:hAnsi="Calibri"/>
          <w:b/>
          <w:color w:val="C39700"/>
          <w:sz w:val="32"/>
          <w:szCs w:val="32"/>
          <w:lang w:val="en-US"/>
        </w:rPr>
      </w:pPr>
    </w:p>
    <w:p w14:paraId="384BC200" w14:textId="77777777" w:rsidR="0072242C" w:rsidRDefault="0072242C" w:rsidP="00F37842">
      <w:pPr>
        <w:pStyle w:val="NoSpacing"/>
        <w:jc w:val="both"/>
        <w:rPr>
          <w:rFonts w:ascii="Calibri" w:eastAsia="Times New Roman" w:hAnsi="Calibri"/>
          <w:b/>
          <w:color w:val="C39700"/>
          <w:sz w:val="32"/>
          <w:szCs w:val="32"/>
          <w:lang w:val="en-US"/>
        </w:rPr>
      </w:pPr>
    </w:p>
    <w:p w14:paraId="4D5E5E54" w14:textId="77777777" w:rsidR="0072242C" w:rsidRDefault="0072242C" w:rsidP="00F37842">
      <w:pPr>
        <w:pStyle w:val="NoSpacing"/>
        <w:jc w:val="both"/>
        <w:rPr>
          <w:rFonts w:ascii="Calibri" w:eastAsia="Times New Roman" w:hAnsi="Calibri"/>
          <w:b/>
          <w:color w:val="C39700"/>
          <w:sz w:val="32"/>
          <w:szCs w:val="32"/>
          <w:lang w:val="en-US"/>
        </w:rPr>
      </w:pPr>
    </w:p>
    <w:p w14:paraId="38559EAC" w14:textId="77777777" w:rsidR="0072242C" w:rsidRDefault="0072242C" w:rsidP="00F37842">
      <w:pPr>
        <w:pStyle w:val="NoSpacing"/>
        <w:jc w:val="both"/>
        <w:rPr>
          <w:rFonts w:ascii="Calibri" w:eastAsia="Times New Roman" w:hAnsi="Calibri"/>
          <w:b/>
          <w:color w:val="C39700"/>
          <w:sz w:val="32"/>
          <w:szCs w:val="32"/>
          <w:lang w:val="en-US"/>
        </w:rPr>
      </w:pPr>
    </w:p>
    <w:p w14:paraId="47B50460" w14:textId="77777777" w:rsidR="0072242C" w:rsidRDefault="0072242C" w:rsidP="00F37842">
      <w:pPr>
        <w:pStyle w:val="NoSpacing"/>
        <w:jc w:val="both"/>
        <w:rPr>
          <w:rFonts w:ascii="Calibri" w:eastAsia="Times New Roman" w:hAnsi="Calibri"/>
          <w:b/>
          <w:color w:val="C39700"/>
          <w:sz w:val="32"/>
          <w:szCs w:val="32"/>
          <w:lang w:val="en-US"/>
        </w:rPr>
      </w:pPr>
    </w:p>
    <w:p w14:paraId="0675B331" w14:textId="77777777" w:rsidR="0072242C" w:rsidRDefault="0072242C" w:rsidP="00F37842">
      <w:pPr>
        <w:pStyle w:val="NoSpacing"/>
        <w:jc w:val="both"/>
        <w:rPr>
          <w:rFonts w:ascii="Calibri" w:eastAsia="Times New Roman" w:hAnsi="Calibri"/>
          <w:b/>
          <w:color w:val="C39700"/>
          <w:sz w:val="32"/>
          <w:szCs w:val="32"/>
          <w:lang w:val="en-US"/>
        </w:rPr>
      </w:pPr>
    </w:p>
    <w:p w14:paraId="6C6809E2" w14:textId="77777777" w:rsidR="0072242C" w:rsidRDefault="0072242C" w:rsidP="00F37842">
      <w:pPr>
        <w:pStyle w:val="NoSpacing"/>
        <w:jc w:val="both"/>
        <w:rPr>
          <w:rFonts w:ascii="Calibri" w:eastAsia="Times New Roman" w:hAnsi="Calibri"/>
          <w:b/>
          <w:color w:val="C39700"/>
          <w:sz w:val="32"/>
          <w:szCs w:val="32"/>
          <w:lang w:val="en-US"/>
        </w:rPr>
      </w:pPr>
    </w:p>
    <w:p w14:paraId="6E500DF2" w14:textId="77777777" w:rsidR="00B06CBC" w:rsidRDefault="00B06CBC" w:rsidP="00F37842">
      <w:pPr>
        <w:pStyle w:val="NoSpacing"/>
        <w:jc w:val="both"/>
        <w:rPr>
          <w:rFonts w:ascii="Calibri" w:eastAsia="Times New Roman" w:hAnsi="Calibri"/>
          <w:b/>
          <w:color w:val="C39700"/>
          <w:sz w:val="32"/>
          <w:szCs w:val="32"/>
          <w:lang w:val="en-US"/>
        </w:rPr>
      </w:pPr>
    </w:p>
    <w:p w14:paraId="1033FE05" w14:textId="77777777" w:rsidR="005039A0" w:rsidRDefault="005039A0" w:rsidP="00F37842">
      <w:pPr>
        <w:pStyle w:val="NoSpacing"/>
        <w:jc w:val="both"/>
        <w:rPr>
          <w:rFonts w:ascii="Calibri" w:eastAsia="Times New Roman" w:hAnsi="Calibri"/>
          <w:b/>
          <w:color w:val="C39700"/>
          <w:sz w:val="32"/>
          <w:szCs w:val="32"/>
          <w:lang w:val="en-US"/>
        </w:rPr>
      </w:pPr>
    </w:p>
    <w:p w14:paraId="35A4B818" w14:textId="77777777" w:rsidR="00D243C9" w:rsidRDefault="00D243C9" w:rsidP="00F37842">
      <w:pPr>
        <w:pStyle w:val="NoSpacing"/>
        <w:jc w:val="both"/>
        <w:rPr>
          <w:rFonts w:ascii="Calibri" w:eastAsia="Times New Roman" w:hAnsi="Calibri"/>
          <w:b/>
          <w:color w:val="C39700"/>
          <w:sz w:val="32"/>
          <w:szCs w:val="32"/>
          <w:lang w:val="en-US"/>
        </w:rPr>
      </w:pPr>
    </w:p>
    <w:p w14:paraId="0B3745FE" w14:textId="77777777" w:rsidR="00F37842" w:rsidRDefault="00F37842" w:rsidP="00F37842">
      <w:pPr>
        <w:pStyle w:val="NoSpacing"/>
        <w:jc w:val="both"/>
        <w:rPr>
          <w:rFonts w:ascii="Calibri" w:eastAsia="Times New Roman" w:hAnsi="Calibri"/>
          <w:b/>
          <w:color w:val="C39700"/>
          <w:sz w:val="44"/>
          <w:szCs w:val="44"/>
          <w:lang w:val="en-US"/>
        </w:rPr>
      </w:pPr>
      <w:r>
        <w:rPr>
          <w:rFonts w:ascii="Calibri" w:eastAsia="Times New Roman" w:hAnsi="Calibri"/>
          <w:b/>
          <w:color w:val="C39700"/>
          <w:sz w:val="44"/>
          <w:szCs w:val="44"/>
          <w:lang w:val="en-US"/>
        </w:rPr>
        <w:t xml:space="preserve">Annex 1 – interview checklist </w:t>
      </w:r>
    </w:p>
    <w:p w14:paraId="6284C982" w14:textId="77777777" w:rsidR="00F37842" w:rsidRDefault="00F37842" w:rsidP="00F37842">
      <w:pPr>
        <w:rPr>
          <w:sz w:val="18"/>
          <w:szCs w:val="18"/>
        </w:rPr>
      </w:pPr>
    </w:p>
    <w:p w14:paraId="1B336ED3" w14:textId="77777777" w:rsidR="00F37842" w:rsidRDefault="00F37842" w:rsidP="00F37842">
      <w:pPr>
        <w:rPr>
          <w:sz w:val="18"/>
          <w:szCs w:val="18"/>
        </w:rPr>
      </w:pPr>
    </w:p>
    <w:p w14:paraId="1F2F4C07" w14:textId="77777777" w:rsidR="00F37842" w:rsidRDefault="00F37842" w:rsidP="00F37842">
      <w:pPr>
        <w:widowControl w:val="0"/>
        <w:autoSpaceDE w:val="0"/>
        <w:autoSpaceDN w:val="0"/>
        <w:adjustRightInd w:val="0"/>
        <w:rPr>
          <w:rFonts w:ascii="Times-Roman" w:eastAsia="Times New Roman" w:hAnsi="Times-Roman"/>
          <w:sz w:val="22"/>
          <w:szCs w:val="22"/>
          <w:lang w:val="en-US"/>
        </w:rPr>
      </w:pPr>
      <w:r>
        <w:rPr>
          <w:rFonts w:ascii="Times-Roman" w:eastAsia="Times New Roman" w:hAnsi="Times-Roman"/>
          <w:sz w:val="22"/>
          <w:szCs w:val="22"/>
          <w:lang w:val="en-US"/>
        </w:rPr>
        <w:t xml:space="preserve">In respect of </w:t>
      </w:r>
      <w:r>
        <w:rPr>
          <w:rFonts w:ascii="Times-Roman" w:eastAsia="Times New Roman" w:hAnsi="Times-Roman"/>
          <w:sz w:val="22"/>
          <w:szCs w:val="22"/>
          <w:lang w:val="en-US"/>
        </w:rPr>
        <w:tab/>
      </w:r>
      <w:r>
        <w:rPr>
          <w:rFonts w:ascii="Times-Roman" w:eastAsia="Times New Roman" w:hAnsi="Times-Roman"/>
          <w:sz w:val="22"/>
          <w:szCs w:val="22"/>
          <w:lang w:val="en-US"/>
        </w:rPr>
        <w:tab/>
      </w:r>
      <w:r>
        <w:rPr>
          <w:rFonts w:ascii="Times-Roman" w:eastAsia="Times New Roman" w:hAnsi="Times-Roman"/>
          <w:sz w:val="22"/>
          <w:szCs w:val="22"/>
          <w:lang w:val="en-US"/>
        </w:rPr>
        <w:tab/>
      </w:r>
      <w:r>
        <w:rPr>
          <w:rFonts w:ascii="Times-Roman" w:eastAsia="Times New Roman" w:hAnsi="Times-Roman"/>
          <w:sz w:val="22"/>
          <w:szCs w:val="22"/>
          <w:lang w:val="en-US"/>
        </w:rPr>
        <w:tab/>
      </w:r>
      <w:r>
        <w:rPr>
          <w:rFonts w:ascii="Times-Roman" w:eastAsia="Times New Roman" w:hAnsi="Times-Roman"/>
          <w:sz w:val="22"/>
          <w:szCs w:val="22"/>
          <w:lang w:val="en-US"/>
        </w:rPr>
        <w:tab/>
      </w:r>
      <w:r>
        <w:rPr>
          <w:rFonts w:ascii="Times-Roman" w:eastAsia="Times New Roman" w:hAnsi="Times-Roman"/>
          <w:sz w:val="22"/>
          <w:szCs w:val="22"/>
          <w:lang w:val="en-US"/>
        </w:rPr>
        <w:tab/>
      </w:r>
      <w:r>
        <w:rPr>
          <w:rFonts w:ascii="Times-Roman" w:eastAsia="Times New Roman" w:hAnsi="Times-Roman"/>
          <w:sz w:val="22"/>
          <w:szCs w:val="22"/>
          <w:lang w:val="en-US"/>
        </w:rPr>
        <w:tab/>
        <w:t>(Property name and address)</w:t>
      </w:r>
    </w:p>
    <w:p w14:paraId="748464EF" w14:textId="77777777" w:rsidR="00F37842" w:rsidRDefault="00F37842" w:rsidP="00F37842">
      <w:pPr>
        <w:widowControl w:val="0"/>
        <w:autoSpaceDE w:val="0"/>
        <w:autoSpaceDN w:val="0"/>
        <w:adjustRightInd w:val="0"/>
        <w:rPr>
          <w:rFonts w:ascii="Times-Roman" w:eastAsia="Times New Roman" w:hAnsi="Times-Roman"/>
          <w:sz w:val="22"/>
          <w:szCs w:val="22"/>
          <w:lang w:val="en-US"/>
        </w:rPr>
      </w:pPr>
    </w:p>
    <w:p w14:paraId="16210E1A" w14:textId="77777777" w:rsidR="00F37842" w:rsidRDefault="00F37842" w:rsidP="00F37842">
      <w:pPr>
        <w:widowControl w:val="0"/>
        <w:autoSpaceDE w:val="0"/>
        <w:autoSpaceDN w:val="0"/>
        <w:adjustRightInd w:val="0"/>
        <w:rPr>
          <w:rFonts w:ascii="Times-Roman" w:eastAsia="Times New Roman" w:hAnsi="Times-Roman"/>
          <w:sz w:val="22"/>
          <w:szCs w:val="22"/>
          <w:lang w:val="en-US"/>
        </w:rPr>
      </w:pPr>
    </w:p>
    <w:p w14:paraId="0D26B6DE" w14:textId="77777777" w:rsidR="00F37842" w:rsidRDefault="00F37842" w:rsidP="00F37842">
      <w:pPr>
        <w:widowControl w:val="0"/>
        <w:autoSpaceDE w:val="0"/>
        <w:autoSpaceDN w:val="0"/>
        <w:adjustRightInd w:val="0"/>
        <w:rPr>
          <w:rFonts w:ascii="Times-Roman" w:eastAsia="Times New Roman" w:hAnsi="Times-Roman"/>
          <w:sz w:val="22"/>
          <w:szCs w:val="22"/>
          <w:lang w:val="en-US"/>
        </w:rPr>
      </w:pPr>
      <w:r>
        <w:rPr>
          <w:rFonts w:ascii="Times-Roman" w:eastAsia="Times New Roman" w:hAnsi="Times-Roman"/>
          <w:sz w:val="22"/>
          <w:szCs w:val="22"/>
          <w:lang w:val="en-US"/>
        </w:rPr>
        <w:t xml:space="preserve">Date: </w:t>
      </w:r>
      <w:r>
        <w:rPr>
          <w:rFonts w:ascii="Times-Roman" w:eastAsia="Times New Roman" w:hAnsi="Times-Roman"/>
          <w:sz w:val="22"/>
          <w:szCs w:val="22"/>
          <w:lang w:val="en-US"/>
        </w:rPr>
        <w:tab/>
      </w:r>
      <w:r>
        <w:rPr>
          <w:rFonts w:ascii="Times-Roman" w:eastAsia="Times New Roman" w:hAnsi="Times-Roman"/>
          <w:sz w:val="22"/>
          <w:szCs w:val="22"/>
          <w:lang w:val="en-US"/>
        </w:rPr>
        <w:tab/>
      </w:r>
      <w:r>
        <w:rPr>
          <w:rFonts w:ascii="Times-Roman" w:eastAsia="Times New Roman" w:hAnsi="Times-Roman"/>
          <w:sz w:val="22"/>
          <w:szCs w:val="22"/>
          <w:lang w:val="en-US"/>
        </w:rPr>
        <w:tab/>
      </w:r>
      <w:r>
        <w:rPr>
          <w:rFonts w:ascii="Times-Roman" w:eastAsia="Times New Roman" w:hAnsi="Times-Roman"/>
          <w:sz w:val="22"/>
          <w:szCs w:val="22"/>
          <w:lang w:val="en-US"/>
        </w:rPr>
        <w:tab/>
      </w:r>
      <w:r>
        <w:rPr>
          <w:rFonts w:ascii="Times-Roman" w:eastAsia="Times New Roman" w:hAnsi="Times-Roman"/>
          <w:sz w:val="22"/>
          <w:szCs w:val="22"/>
          <w:lang w:val="en-US"/>
        </w:rPr>
        <w:tab/>
      </w:r>
      <w:r>
        <w:rPr>
          <w:rFonts w:ascii="Times-Roman" w:eastAsia="Times New Roman" w:hAnsi="Times-Roman"/>
          <w:sz w:val="22"/>
          <w:szCs w:val="22"/>
          <w:lang w:val="en-US"/>
        </w:rPr>
        <w:tab/>
      </w:r>
      <w:r>
        <w:rPr>
          <w:rFonts w:ascii="Times-Roman" w:eastAsia="Times New Roman" w:hAnsi="Times-Roman"/>
          <w:sz w:val="22"/>
          <w:szCs w:val="22"/>
          <w:lang w:val="en-US"/>
        </w:rPr>
        <w:tab/>
      </w:r>
      <w:r>
        <w:rPr>
          <w:rFonts w:ascii="Times-Roman" w:eastAsia="Times New Roman" w:hAnsi="Times-Roman"/>
          <w:sz w:val="22"/>
          <w:szCs w:val="22"/>
          <w:lang w:val="en-US"/>
        </w:rPr>
        <w:tab/>
        <w:t>Venue:</w:t>
      </w:r>
    </w:p>
    <w:p w14:paraId="214217B3" w14:textId="77777777" w:rsidR="00F37842" w:rsidRDefault="00F37842" w:rsidP="00F37842">
      <w:pPr>
        <w:widowControl w:val="0"/>
        <w:autoSpaceDE w:val="0"/>
        <w:autoSpaceDN w:val="0"/>
        <w:adjustRightInd w:val="0"/>
        <w:rPr>
          <w:rFonts w:ascii="Times-Roman" w:eastAsia="Times New Roman" w:hAnsi="Times-Roman"/>
          <w:sz w:val="22"/>
          <w:szCs w:val="22"/>
          <w:lang w:val="en-US"/>
        </w:rPr>
      </w:pPr>
    </w:p>
    <w:p w14:paraId="7F93F894" w14:textId="77777777" w:rsidR="00F37842" w:rsidRDefault="00F37842" w:rsidP="00F37842">
      <w:pPr>
        <w:widowControl w:val="0"/>
        <w:autoSpaceDE w:val="0"/>
        <w:autoSpaceDN w:val="0"/>
        <w:adjustRightInd w:val="0"/>
        <w:rPr>
          <w:rFonts w:ascii="Times-Roman" w:eastAsia="Times New Roman" w:hAnsi="Times-Roman"/>
          <w:sz w:val="22"/>
          <w:szCs w:val="22"/>
          <w:lang w:val="en-US"/>
        </w:rPr>
      </w:pPr>
    </w:p>
    <w:p w14:paraId="6AB43BB3" w14:textId="77777777" w:rsidR="00F37842" w:rsidRDefault="00F37842" w:rsidP="00F37842">
      <w:pPr>
        <w:widowControl w:val="0"/>
        <w:autoSpaceDE w:val="0"/>
        <w:autoSpaceDN w:val="0"/>
        <w:adjustRightInd w:val="0"/>
        <w:rPr>
          <w:rFonts w:ascii="Times-Roman" w:eastAsia="Times New Roman" w:hAnsi="Times-Roman"/>
          <w:sz w:val="22"/>
          <w:szCs w:val="22"/>
          <w:lang w:val="en-US"/>
        </w:rPr>
      </w:pPr>
      <w:r>
        <w:rPr>
          <w:rFonts w:ascii="Times-Roman" w:eastAsia="Times New Roman" w:hAnsi="Times-Roman"/>
          <w:sz w:val="22"/>
          <w:szCs w:val="22"/>
          <w:lang w:val="en-US"/>
        </w:rPr>
        <w:t>Attendees:</w:t>
      </w:r>
    </w:p>
    <w:p w14:paraId="1F633EA3" w14:textId="77777777" w:rsidR="00F37842" w:rsidRDefault="00F37842" w:rsidP="00F37842">
      <w:pPr>
        <w:widowControl w:val="0"/>
        <w:autoSpaceDE w:val="0"/>
        <w:autoSpaceDN w:val="0"/>
        <w:adjustRightInd w:val="0"/>
        <w:rPr>
          <w:rFonts w:ascii="Times-Bold" w:eastAsia="Times New Roman" w:hAnsi="Times-Bold"/>
          <w:b/>
          <w:sz w:val="18"/>
          <w:szCs w:val="18"/>
          <w:lang w:val="en-US"/>
        </w:rPr>
      </w:pPr>
    </w:p>
    <w:p w14:paraId="3D66A950" w14:textId="77777777" w:rsidR="00F37842" w:rsidRDefault="00F37842" w:rsidP="00F37842">
      <w:pPr>
        <w:widowControl w:val="0"/>
        <w:autoSpaceDE w:val="0"/>
        <w:autoSpaceDN w:val="0"/>
        <w:adjustRightInd w:val="0"/>
        <w:rPr>
          <w:rFonts w:ascii="Times-Bold" w:eastAsia="Times New Roman" w:hAnsi="Times-Bold"/>
          <w:b/>
          <w:sz w:val="18"/>
          <w:szCs w:val="18"/>
          <w:lang w:val="en-US"/>
        </w:rPr>
      </w:pPr>
    </w:p>
    <w:p w14:paraId="267A4173" w14:textId="77777777" w:rsidR="00F37842" w:rsidRDefault="00F37842" w:rsidP="00F37842">
      <w:pPr>
        <w:widowControl w:val="0"/>
        <w:autoSpaceDE w:val="0"/>
        <w:autoSpaceDN w:val="0"/>
        <w:adjustRightInd w:val="0"/>
        <w:spacing w:after="60"/>
        <w:rPr>
          <w:rFonts w:ascii="Times-Bold" w:eastAsia="Times New Roman" w:hAnsi="Times-Bold"/>
          <w:b/>
          <w:sz w:val="22"/>
          <w:szCs w:val="22"/>
          <w:lang w:val="en-US"/>
        </w:rPr>
      </w:pPr>
      <w:r>
        <w:rPr>
          <w:rFonts w:ascii="Times-Bold" w:eastAsia="Times New Roman" w:hAnsi="Times-Bold"/>
          <w:b/>
          <w:sz w:val="22"/>
          <w:szCs w:val="22"/>
          <w:lang w:val="en-US"/>
        </w:rPr>
        <w:t xml:space="preserve">1. </w:t>
      </w:r>
      <w:r>
        <w:rPr>
          <w:rFonts w:ascii="Times-Bold" w:eastAsia="Times New Roman" w:hAnsi="Times-Bold"/>
          <w:b/>
          <w:sz w:val="22"/>
          <w:szCs w:val="22"/>
          <w:lang w:val="en-US"/>
        </w:rPr>
        <w:tab/>
        <w:t>Consideration of Application Form:</w:t>
      </w:r>
    </w:p>
    <w:p w14:paraId="3B2D9505" w14:textId="77777777" w:rsidR="00F37842" w:rsidRDefault="00F37842" w:rsidP="00F37842">
      <w:pPr>
        <w:widowControl w:val="0"/>
        <w:numPr>
          <w:ilvl w:val="0"/>
          <w:numId w:val="40"/>
        </w:numPr>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Experience of applicant's personal circumstances and ability to hold licence</w:t>
      </w:r>
    </w:p>
    <w:p w14:paraId="5EBABC27" w14:textId="77777777" w:rsidR="00F37842" w:rsidRDefault="00F37842" w:rsidP="00F37842">
      <w:pPr>
        <w:widowControl w:val="0"/>
        <w:numPr>
          <w:ilvl w:val="0"/>
          <w:numId w:val="40"/>
        </w:numPr>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Review of applicant’s business plan (must be signed/dated by applicants)</w:t>
      </w:r>
    </w:p>
    <w:p w14:paraId="3CD10E1E" w14:textId="77777777" w:rsidR="00F37842" w:rsidRDefault="00F37842" w:rsidP="00F37842">
      <w:pPr>
        <w:widowControl w:val="0"/>
        <w:autoSpaceDE w:val="0"/>
        <w:autoSpaceDN w:val="0"/>
        <w:adjustRightInd w:val="0"/>
        <w:spacing w:after="60"/>
        <w:ind w:left="414" w:firstLine="720"/>
        <w:rPr>
          <w:rFonts w:ascii="Times-Bold" w:eastAsia="Times New Roman" w:hAnsi="Times-Bold"/>
          <w:sz w:val="18"/>
          <w:szCs w:val="18"/>
          <w:lang w:val="en-US"/>
        </w:rPr>
      </w:pPr>
      <w:r>
        <w:rPr>
          <w:rFonts w:ascii="Times-Bold" w:eastAsia="Times New Roman" w:hAnsi="Times-Bold"/>
          <w:sz w:val="18"/>
          <w:szCs w:val="18"/>
          <w:lang w:val="en-US"/>
        </w:rPr>
        <w:t>-   proposal for business short and longer term</w:t>
      </w:r>
    </w:p>
    <w:p w14:paraId="3B176898" w14:textId="77777777" w:rsidR="00F37842" w:rsidRDefault="00F37842" w:rsidP="00F37842">
      <w:pPr>
        <w:widowControl w:val="0"/>
        <w:autoSpaceDE w:val="0"/>
        <w:autoSpaceDN w:val="0"/>
        <w:adjustRightInd w:val="0"/>
        <w:spacing w:after="60"/>
        <w:ind w:left="414" w:firstLine="720"/>
        <w:rPr>
          <w:rFonts w:ascii="Times-Bold" w:eastAsia="Times New Roman" w:hAnsi="Times-Bold"/>
          <w:sz w:val="18"/>
          <w:szCs w:val="18"/>
          <w:lang w:val="en-US"/>
        </w:rPr>
      </w:pPr>
      <w:r>
        <w:rPr>
          <w:rFonts w:ascii="Times-Bold" w:eastAsia="Times New Roman" w:hAnsi="Times-Bold"/>
          <w:sz w:val="18"/>
          <w:szCs w:val="18"/>
          <w:lang w:val="en-US"/>
        </w:rPr>
        <w:t>-   profit and loss accounts for at least two years</w:t>
      </w:r>
    </w:p>
    <w:p w14:paraId="0C1464F1" w14:textId="77777777" w:rsidR="00F37842" w:rsidRDefault="00F37842" w:rsidP="00F37842">
      <w:pPr>
        <w:widowControl w:val="0"/>
        <w:autoSpaceDE w:val="0"/>
        <w:autoSpaceDN w:val="0"/>
        <w:adjustRightInd w:val="0"/>
        <w:spacing w:after="60"/>
        <w:ind w:left="414" w:firstLine="720"/>
        <w:rPr>
          <w:rFonts w:ascii="Times-Bold" w:eastAsia="Times New Roman" w:hAnsi="Times-Bold"/>
          <w:sz w:val="18"/>
          <w:szCs w:val="18"/>
          <w:lang w:val="en-US"/>
        </w:rPr>
      </w:pPr>
      <w:r>
        <w:rPr>
          <w:rFonts w:ascii="Times-Bold" w:eastAsia="Times New Roman" w:hAnsi="Times-Bold"/>
          <w:sz w:val="18"/>
          <w:szCs w:val="18"/>
          <w:lang w:val="en-US"/>
        </w:rPr>
        <w:t>-   cash flow forecasts</w:t>
      </w:r>
    </w:p>
    <w:p w14:paraId="05711D3D" w14:textId="77777777" w:rsidR="00F37842" w:rsidRDefault="00F37842" w:rsidP="00F37842">
      <w:pPr>
        <w:widowControl w:val="0"/>
        <w:numPr>
          <w:ilvl w:val="0"/>
          <w:numId w:val="40"/>
        </w:numPr>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Confirmation of applicant’s financial position</w:t>
      </w:r>
    </w:p>
    <w:p w14:paraId="5F7B5CAA" w14:textId="77777777" w:rsidR="00F37842" w:rsidRDefault="00F37842" w:rsidP="00F37842">
      <w:pPr>
        <w:widowControl w:val="0"/>
        <w:autoSpaceDE w:val="0"/>
        <w:autoSpaceDN w:val="0"/>
        <w:adjustRightInd w:val="0"/>
        <w:spacing w:after="60"/>
        <w:ind w:left="414" w:firstLine="720"/>
        <w:rPr>
          <w:rFonts w:ascii="Times-Bold" w:eastAsia="Times New Roman" w:hAnsi="Times-Bold"/>
          <w:sz w:val="18"/>
          <w:szCs w:val="18"/>
          <w:lang w:val="en-US"/>
        </w:rPr>
      </w:pPr>
      <w:r>
        <w:rPr>
          <w:rFonts w:ascii="Times-Bold" w:eastAsia="Times New Roman" w:hAnsi="Times-Bold"/>
          <w:sz w:val="18"/>
          <w:szCs w:val="18"/>
          <w:lang w:val="en-US"/>
        </w:rPr>
        <w:t>-   proof of finance seen</w:t>
      </w:r>
    </w:p>
    <w:p w14:paraId="1A9EC5BE" w14:textId="77777777" w:rsidR="00F37842" w:rsidRDefault="00F37842" w:rsidP="00F37842">
      <w:pPr>
        <w:widowControl w:val="0"/>
        <w:autoSpaceDE w:val="0"/>
        <w:autoSpaceDN w:val="0"/>
        <w:adjustRightInd w:val="0"/>
        <w:spacing w:after="60"/>
        <w:ind w:left="720" w:firstLine="414"/>
        <w:rPr>
          <w:rFonts w:ascii="Times-Bold" w:eastAsia="Times New Roman" w:hAnsi="Times-Bold"/>
          <w:sz w:val="18"/>
          <w:szCs w:val="18"/>
          <w:lang w:val="en-US"/>
        </w:rPr>
      </w:pPr>
      <w:r>
        <w:rPr>
          <w:rFonts w:ascii="Times-Bold" w:eastAsia="Times New Roman" w:hAnsi="Times-Bold"/>
          <w:sz w:val="18"/>
          <w:szCs w:val="18"/>
          <w:lang w:val="en-US"/>
        </w:rPr>
        <w:t>-   reference information</w:t>
      </w:r>
    </w:p>
    <w:p w14:paraId="5814D7A6" w14:textId="77777777" w:rsidR="00F37842" w:rsidRDefault="00F37842" w:rsidP="00F37842">
      <w:pPr>
        <w:widowControl w:val="0"/>
        <w:numPr>
          <w:ilvl w:val="0"/>
          <w:numId w:val="40"/>
        </w:numPr>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Copy of personal licence received</w:t>
      </w:r>
    </w:p>
    <w:p w14:paraId="32A1DC0A" w14:textId="77777777" w:rsidR="00F37842" w:rsidRDefault="00F37842" w:rsidP="00F37842">
      <w:pPr>
        <w:widowControl w:val="0"/>
        <w:numPr>
          <w:ilvl w:val="0"/>
          <w:numId w:val="40"/>
        </w:numPr>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Copy of BII Certificate of Pre-Entry Awareness Training received dated at least 5 days ago.</w:t>
      </w:r>
    </w:p>
    <w:p w14:paraId="06833238" w14:textId="77777777" w:rsidR="00F37842" w:rsidRPr="00F37842" w:rsidRDefault="00F37842" w:rsidP="00F37842">
      <w:pPr>
        <w:widowControl w:val="0"/>
        <w:autoSpaceDE w:val="0"/>
        <w:autoSpaceDN w:val="0"/>
        <w:adjustRightInd w:val="0"/>
        <w:spacing w:after="60"/>
        <w:rPr>
          <w:rFonts w:ascii="Times-Roman" w:eastAsia="Times New Roman" w:hAnsi="Times-Roman"/>
          <w:sz w:val="18"/>
          <w:szCs w:val="18"/>
          <w:lang w:val="en-US"/>
        </w:rPr>
      </w:pPr>
      <w:r>
        <w:rPr>
          <w:rFonts w:ascii="Times-Roman" w:eastAsia="Times New Roman" w:hAnsi="Times-Roman"/>
          <w:sz w:val="18"/>
          <w:szCs w:val="18"/>
          <w:lang w:val="en-US"/>
        </w:rPr>
        <w:t xml:space="preserve">   </w:t>
      </w:r>
    </w:p>
    <w:p w14:paraId="722A45DD" w14:textId="77777777" w:rsidR="00F37842" w:rsidRDefault="00F37842" w:rsidP="00F37842">
      <w:pPr>
        <w:widowControl w:val="0"/>
        <w:autoSpaceDE w:val="0"/>
        <w:autoSpaceDN w:val="0"/>
        <w:adjustRightInd w:val="0"/>
        <w:spacing w:after="60"/>
        <w:rPr>
          <w:rFonts w:ascii="Times-Bold" w:eastAsia="Times New Roman" w:hAnsi="Times-Bold"/>
          <w:b/>
          <w:sz w:val="22"/>
          <w:szCs w:val="22"/>
          <w:lang w:val="en-US"/>
        </w:rPr>
      </w:pPr>
      <w:r>
        <w:rPr>
          <w:rFonts w:ascii="Times-Bold" w:eastAsia="Times New Roman" w:hAnsi="Times-Bold"/>
          <w:b/>
          <w:sz w:val="22"/>
          <w:szCs w:val="22"/>
          <w:lang w:val="en-US"/>
        </w:rPr>
        <w:t xml:space="preserve">2. </w:t>
      </w:r>
      <w:r>
        <w:rPr>
          <w:rFonts w:ascii="Times-Bold" w:eastAsia="Times New Roman" w:hAnsi="Times-Bold"/>
          <w:b/>
          <w:sz w:val="22"/>
          <w:szCs w:val="22"/>
          <w:lang w:val="en-US"/>
        </w:rPr>
        <w:tab/>
        <w:t>Discussion of Tenancy Terms:</w:t>
      </w:r>
    </w:p>
    <w:p w14:paraId="5AC71FFA" w14:textId="77777777" w:rsidR="00F37842" w:rsidRDefault="00F37842" w:rsidP="00F37842">
      <w:pPr>
        <w:widowControl w:val="0"/>
        <w:numPr>
          <w:ilvl w:val="0"/>
          <w:numId w:val="40"/>
        </w:numPr>
        <w:autoSpaceDE w:val="0"/>
        <w:autoSpaceDN w:val="0"/>
        <w:adjustRightInd w:val="0"/>
        <w:spacing w:after="60"/>
        <w:rPr>
          <w:rFonts w:ascii="Times-Bold" w:eastAsia="Times New Roman" w:hAnsi="Times-Bold"/>
          <w:sz w:val="18"/>
          <w:szCs w:val="18"/>
          <w:lang w:val="en-US"/>
        </w:rPr>
      </w:pPr>
      <w:r w:rsidRPr="00604CBB">
        <w:rPr>
          <w:rFonts w:ascii="Times-Bold" w:eastAsia="Times New Roman" w:hAnsi="Times-Bold"/>
          <w:sz w:val="18"/>
          <w:szCs w:val="18"/>
          <w:lang w:val="en-US"/>
        </w:rPr>
        <w:t>Length of Te</w:t>
      </w:r>
      <w:r>
        <w:rPr>
          <w:rFonts w:ascii="Times-Bold" w:eastAsia="Times New Roman" w:hAnsi="Times-Bold"/>
          <w:sz w:val="18"/>
          <w:szCs w:val="18"/>
          <w:lang w:val="en-US"/>
        </w:rPr>
        <w:t>nancy</w:t>
      </w:r>
    </w:p>
    <w:p w14:paraId="24229ADB" w14:textId="77777777" w:rsidR="00F37842" w:rsidRPr="00604CBB" w:rsidRDefault="00F37842" w:rsidP="00F37842">
      <w:pPr>
        <w:widowControl w:val="0"/>
        <w:numPr>
          <w:ilvl w:val="0"/>
          <w:numId w:val="40"/>
        </w:numPr>
        <w:autoSpaceDE w:val="0"/>
        <w:autoSpaceDN w:val="0"/>
        <w:adjustRightInd w:val="0"/>
        <w:spacing w:after="60"/>
        <w:rPr>
          <w:rFonts w:ascii="Times-Bold" w:eastAsia="Times New Roman" w:hAnsi="Times-Bold"/>
          <w:sz w:val="18"/>
          <w:szCs w:val="18"/>
          <w:lang w:val="en-US"/>
        </w:rPr>
      </w:pPr>
      <w:r w:rsidRPr="00604CBB">
        <w:rPr>
          <w:rFonts w:ascii="Times-Bold" w:eastAsia="Times New Roman" w:hAnsi="Times-Bold"/>
          <w:sz w:val="18"/>
          <w:szCs w:val="18"/>
          <w:lang w:val="en-US"/>
        </w:rPr>
        <w:t>Explain Landlord &amp; Tenant Act - is agreement contracted in or out?</w:t>
      </w:r>
    </w:p>
    <w:p w14:paraId="5E9B7FA6" w14:textId="77777777" w:rsidR="00F37842" w:rsidRPr="0033115C" w:rsidRDefault="00F37842" w:rsidP="00F37842">
      <w:pPr>
        <w:pStyle w:val="BodyTextIndent"/>
        <w:widowControl w:val="0"/>
        <w:numPr>
          <w:ilvl w:val="0"/>
          <w:numId w:val="40"/>
        </w:numPr>
        <w:autoSpaceDE w:val="0"/>
        <w:autoSpaceDN w:val="0"/>
        <w:adjustRightInd w:val="0"/>
        <w:spacing w:after="60"/>
        <w:rPr>
          <w:rFonts w:ascii="Times-Bold" w:hAnsi="Times-Bold" w:cs="Times-Bold"/>
          <w:sz w:val="18"/>
          <w:szCs w:val="18"/>
        </w:rPr>
      </w:pPr>
      <w:r w:rsidRPr="0033115C">
        <w:rPr>
          <w:rFonts w:ascii="Times-Bold" w:hAnsi="Times-Bold" w:cs="Times-Bold" w:hint="cs"/>
          <w:sz w:val="18"/>
          <w:szCs w:val="18"/>
        </w:rPr>
        <w:t>Discussion of rent offered by applicant/agree rent by negotiation with regard to the maintainable business of the pub</w:t>
      </w:r>
    </w:p>
    <w:p w14:paraId="0E7CF712" w14:textId="77777777" w:rsidR="00F37842" w:rsidRPr="00CA502C" w:rsidRDefault="00F37842" w:rsidP="00F37842">
      <w:pPr>
        <w:widowControl w:val="0"/>
        <w:numPr>
          <w:ilvl w:val="0"/>
          <w:numId w:val="40"/>
        </w:numPr>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 xml:space="preserve">Frequency rent is payable </w:t>
      </w:r>
    </w:p>
    <w:p w14:paraId="6B1F395D" w14:textId="77777777" w:rsidR="00F37842" w:rsidRDefault="00F37842" w:rsidP="00F37842">
      <w:pPr>
        <w:widowControl w:val="0"/>
        <w:numPr>
          <w:ilvl w:val="0"/>
          <w:numId w:val="40"/>
        </w:numPr>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 xml:space="preserve">Rent review provisions - explanation of rent review procedure and specific timetable </w:t>
      </w:r>
    </w:p>
    <w:p w14:paraId="27E89E19" w14:textId="77777777" w:rsidR="00F37842" w:rsidRDefault="00F37842" w:rsidP="00F37842">
      <w:pPr>
        <w:widowControl w:val="0"/>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ab/>
      </w:r>
      <w:r>
        <w:rPr>
          <w:rFonts w:ascii="Times-Bold" w:eastAsia="Times New Roman" w:hAnsi="Times-Bold"/>
          <w:sz w:val="18"/>
          <w:szCs w:val="18"/>
          <w:lang w:val="en-US"/>
        </w:rPr>
        <w:tab/>
        <w:t>-   Is the rent indexed to RPI/CPI (explain)</w:t>
      </w:r>
    </w:p>
    <w:p w14:paraId="2205DB8F" w14:textId="77777777" w:rsidR="00F37842" w:rsidRDefault="00F37842" w:rsidP="00F37842">
      <w:pPr>
        <w:widowControl w:val="0"/>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ab/>
      </w:r>
      <w:r>
        <w:rPr>
          <w:rFonts w:ascii="Times-Bold" w:eastAsia="Times New Roman" w:hAnsi="Times-Bold"/>
          <w:sz w:val="18"/>
          <w:szCs w:val="18"/>
          <w:lang w:val="en-US"/>
        </w:rPr>
        <w:tab/>
        <w:t>-   Periodic Review at end of each agreed term (normally 3, 5 or 6 years)</w:t>
      </w:r>
    </w:p>
    <w:p w14:paraId="55C4B272" w14:textId="77777777" w:rsidR="00F37842" w:rsidRDefault="00F37842" w:rsidP="00F37842">
      <w:pPr>
        <w:widowControl w:val="0"/>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ab/>
        <w:t>-    Benchmarking reports BBPA, ALMR, BII</w:t>
      </w:r>
    </w:p>
    <w:p w14:paraId="75FEB3C6" w14:textId="77777777" w:rsidR="00F37842" w:rsidRDefault="00F37842" w:rsidP="00F37842">
      <w:pPr>
        <w:widowControl w:val="0"/>
        <w:numPr>
          <w:ilvl w:val="0"/>
          <w:numId w:val="40"/>
        </w:numPr>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 xml:space="preserve">Dispute procedure - explanation of PIRRS and PICAS </w:t>
      </w:r>
    </w:p>
    <w:p w14:paraId="4743B681" w14:textId="77777777" w:rsidR="00F37842" w:rsidRDefault="00F37842" w:rsidP="00F37842">
      <w:pPr>
        <w:widowControl w:val="0"/>
        <w:numPr>
          <w:ilvl w:val="0"/>
          <w:numId w:val="40"/>
        </w:numPr>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Building insurance - who pays the building insurance - explain process</w:t>
      </w:r>
    </w:p>
    <w:p w14:paraId="0BBD4B35" w14:textId="77777777" w:rsidR="00F37842" w:rsidRPr="0033115C" w:rsidRDefault="00F37842" w:rsidP="00F37842">
      <w:pPr>
        <w:pStyle w:val="BodyTextIndent"/>
        <w:widowControl w:val="0"/>
        <w:numPr>
          <w:ilvl w:val="0"/>
          <w:numId w:val="40"/>
        </w:numPr>
        <w:autoSpaceDE w:val="0"/>
        <w:autoSpaceDN w:val="0"/>
        <w:adjustRightInd w:val="0"/>
        <w:spacing w:after="60"/>
        <w:rPr>
          <w:rFonts w:ascii="Times-Bold" w:hAnsi="Times-Bold" w:cs="Times-Bold"/>
          <w:sz w:val="18"/>
          <w:szCs w:val="18"/>
        </w:rPr>
      </w:pPr>
      <w:r w:rsidRPr="0033115C">
        <w:rPr>
          <w:rFonts w:ascii="Times-Bold" w:hAnsi="Times-Bold" w:cs="Times-Bold" w:hint="cs"/>
          <w:sz w:val="18"/>
          <w:szCs w:val="18"/>
        </w:rPr>
        <w:t>Tenants Insurance - explain their obligations - etched glass, public liability, employer’s liability, loss of cash etc.</w:t>
      </w:r>
    </w:p>
    <w:p w14:paraId="77FAE9A5" w14:textId="77777777" w:rsidR="00F37842" w:rsidRPr="0033115C" w:rsidRDefault="00F37842" w:rsidP="00F37842">
      <w:pPr>
        <w:pStyle w:val="BodyTextIndent"/>
        <w:widowControl w:val="0"/>
        <w:numPr>
          <w:ilvl w:val="0"/>
          <w:numId w:val="40"/>
        </w:numPr>
        <w:autoSpaceDE w:val="0"/>
        <w:autoSpaceDN w:val="0"/>
        <w:adjustRightInd w:val="0"/>
        <w:spacing w:after="60"/>
        <w:rPr>
          <w:rFonts w:ascii="Times-Bold" w:hAnsi="Times-Bold" w:cs="Times-Bold"/>
          <w:sz w:val="18"/>
          <w:szCs w:val="18"/>
        </w:rPr>
      </w:pPr>
      <w:r w:rsidRPr="0033115C">
        <w:rPr>
          <w:rFonts w:ascii="Times-Bold" w:hAnsi="Times-Bold" w:cs="Times-Bold" w:hint="cs"/>
          <w:sz w:val="18"/>
          <w:szCs w:val="18"/>
        </w:rPr>
        <w:t>Repair obligations – refer to tenancy agreement list - explain who is responsible for what</w:t>
      </w:r>
    </w:p>
    <w:p w14:paraId="6FE26463" w14:textId="77777777" w:rsidR="00F37842" w:rsidRPr="0033115C" w:rsidRDefault="00F37842" w:rsidP="00F37842">
      <w:pPr>
        <w:pStyle w:val="BodyTextIndent"/>
        <w:widowControl w:val="0"/>
        <w:numPr>
          <w:ilvl w:val="0"/>
          <w:numId w:val="40"/>
        </w:numPr>
        <w:autoSpaceDE w:val="0"/>
        <w:autoSpaceDN w:val="0"/>
        <w:adjustRightInd w:val="0"/>
        <w:spacing w:after="60"/>
        <w:rPr>
          <w:rFonts w:ascii="Times-Bold" w:hAnsi="Times-Bold" w:cs="Times-Bold"/>
          <w:sz w:val="18"/>
          <w:szCs w:val="18"/>
        </w:rPr>
      </w:pPr>
      <w:r w:rsidRPr="0033115C">
        <w:rPr>
          <w:rFonts w:ascii="Times-Bold" w:hAnsi="Times-Bold" w:cs="Times-Bold" w:hint="cs"/>
          <w:sz w:val="18"/>
          <w:szCs w:val="18"/>
        </w:rPr>
        <w:t>Alterations – what can a tenant alter without permission under the tenancy - explain joint improvements with tenants - explain permissions to re-decorate (if any</w:t>
      </w:r>
      <w:r w:rsidR="0033115C">
        <w:rPr>
          <w:rFonts w:ascii="Times-Bold" w:hAnsi="Times-Bold" w:cs="Times-Bold" w:hint="cs"/>
          <w:sz w:val="18"/>
          <w:szCs w:val="18"/>
        </w:rPr>
        <w:t xml:space="preserve">) </w:t>
      </w:r>
      <w:r w:rsidRPr="0033115C">
        <w:rPr>
          <w:rFonts w:ascii="Times-Bold" w:hAnsi="Times-Bold" w:cs="Times-Bold" w:hint="cs"/>
          <w:sz w:val="18"/>
          <w:szCs w:val="18"/>
        </w:rPr>
        <w:t>and why</w:t>
      </w:r>
    </w:p>
    <w:p w14:paraId="5B321722" w14:textId="77777777" w:rsidR="00F37842" w:rsidRDefault="00F37842" w:rsidP="00F37842">
      <w:pPr>
        <w:widowControl w:val="0"/>
        <w:numPr>
          <w:ilvl w:val="0"/>
          <w:numId w:val="40"/>
        </w:numPr>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User clause – normally just pub, but can have restaurant or letting added where appropriate</w:t>
      </w:r>
    </w:p>
    <w:p w14:paraId="2BAE6638" w14:textId="77777777" w:rsidR="00F37842" w:rsidRDefault="00F37842" w:rsidP="00F37842">
      <w:pPr>
        <w:widowControl w:val="0"/>
        <w:numPr>
          <w:ilvl w:val="0"/>
          <w:numId w:val="40"/>
        </w:numPr>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Opening Hours- agree opening hours</w:t>
      </w:r>
    </w:p>
    <w:p w14:paraId="5C943747" w14:textId="77777777" w:rsidR="00F37842" w:rsidRDefault="00F37842" w:rsidP="00F37842">
      <w:pPr>
        <w:widowControl w:val="0"/>
        <w:numPr>
          <w:ilvl w:val="0"/>
          <w:numId w:val="40"/>
        </w:numPr>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Tie - explain the extent of the tie - explain beer flow meter procedure if in place</w:t>
      </w:r>
    </w:p>
    <w:p w14:paraId="3D197CD4" w14:textId="77777777" w:rsidR="00F37842" w:rsidRDefault="00F37842" w:rsidP="00F37842">
      <w:pPr>
        <w:widowControl w:val="0"/>
        <w:numPr>
          <w:ilvl w:val="0"/>
          <w:numId w:val="40"/>
        </w:numPr>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 xml:space="preserve">Machine Income - terms of supply - </w:t>
      </w:r>
      <w:r w:rsidR="0072242C">
        <w:rPr>
          <w:rFonts w:ascii="Times-Bold" w:eastAsia="Times New Roman" w:hAnsi="Times-Bold"/>
          <w:sz w:val="18"/>
          <w:szCs w:val="18"/>
          <w:lang w:val="en-US"/>
        </w:rPr>
        <w:t>explain terms of supply/share of income</w:t>
      </w:r>
    </w:p>
    <w:p w14:paraId="15D6A949" w14:textId="77777777" w:rsidR="00F37842" w:rsidRDefault="00F37842" w:rsidP="00F37842">
      <w:pPr>
        <w:widowControl w:val="0"/>
        <w:autoSpaceDE w:val="0"/>
        <w:autoSpaceDN w:val="0"/>
        <w:adjustRightInd w:val="0"/>
        <w:spacing w:after="60"/>
        <w:rPr>
          <w:rFonts w:ascii="Times-Bold" w:eastAsia="Times New Roman" w:hAnsi="Times-Bold"/>
          <w:sz w:val="18"/>
          <w:szCs w:val="18"/>
          <w:lang w:val="en-US"/>
        </w:rPr>
      </w:pPr>
    </w:p>
    <w:p w14:paraId="672907F2" w14:textId="77777777" w:rsidR="00F37842" w:rsidRDefault="00F37842" w:rsidP="00F37842">
      <w:pPr>
        <w:widowControl w:val="0"/>
        <w:autoSpaceDE w:val="0"/>
        <w:autoSpaceDN w:val="0"/>
        <w:adjustRightInd w:val="0"/>
        <w:spacing w:after="60"/>
        <w:rPr>
          <w:rFonts w:ascii="Times-Bold" w:eastAsia="Times New Roman" w:hAnsi="Times-Bold"/>
          <w:b/>
          <w:sz w:val="22"/>
          <w:szCs w:val="22"/>
          <w:lang w:val="en-US"/>
        </w:rPr>
      </w:pPr>
      <w:r>
        <w:rPr>
          <w:rFonts w:ascii="Times-Bold" w:eastAsia="Times New Roman" w:hAnsi="Times-Bold"/>
          <w:b/>
          <w:sz w:val="22"/>
          <w:szCs w:val="22"/>
          <w:lang w:val="en-US"/>
        </w:rPr>
        <w:t xml:space="preserve">3. </w:t>
      </w:r>
      <w:r>
        <w:rPr>
          <w:rFonts w:ascii="Times-Bold" w:eastAsia="Times New Roman" w:hAnsi="Times-Bold"/>
          <w:b/>
          <w:sz w:val="22"/>
          <w:szCs w:val="22"/>
          <w:lang w:val="en-US"/>
        </w:rPr>
        <w:tab/>
        <w:t>Other Property Matters:</w:t>
      </w:r>
    </w:p>
    <w:p w14:paraId="2C22B21F" w14:textId="77777777" w:rsidR="00F37842" w:rsidRDefault="00F37842" w:rsidP="00F37842">
      <w:pPr>
        <w:widowControl w:val="0"/>
        <w:numPr>
          <w:ilvl w:val="0"/>
          <w:numId w:val="40"/>
        </w:numPr>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Rating - explain re rates and any experts the company has to help with review of rates</w:t>
      </w:r>
    </w:p>
    <w:p w14:paraId="4A18159E" w14:textId="77777777" w:rsidR="00F37842" w:rsidRDefault="00F37842" w:rsidP="00F37842">
      <w:pPr>
        <w:widowControl w:val="0"/>
        <w:numPr>
          <w:ilvl w:val="0"/>
          <w:numId w:val="40"/>
        </w:numPr>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Discussion of physical state of property and any plans company has to invest</w:t>
      </w:r>
    </w:p>
    <w:p w14:paraId="19023DBF" w14:textId="77777777" w:rsidR="00F37842" w:rsidRDefault="00F37842" w:rsidP="00F37842">
      <w:pPr>
        <w:widowControl w:val="0"/>
        <w:numPr>
          <w:ilvl w:val="0"/>
          <w:numId w:val="40"/>
        </w:numPr>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Discussion of other company outlets operating in locality especially If an investment is Imminent</w:t>
      </w:r>
    </w:p>
    <w:p w14:paraId="060778B8" w14:textId="77777777" w:rsidR="0072242C" w:rsidRDefault="0072242C" w:rsidP="00F37842">
      <w:pPr>
        <w:widowControl w:val="0"/>
        <w:autoSpaceDE w:val="0"/>
        <w:autoSpaceDN w:val="0"/>
        <w:adjustRightInd w:val="0"/>
        <w:spacing w:after="60"/>
        <w:rPr>
          <w:sz w:val="18"/>
          <w:szCs w:val="18"/>
        </w:rPr>
      </w:pPr>
    </w:p>
    <w:p w14:paraId="67AEE463" w14:textId="77777777" w:rsidR="000E2316" w:rsidRDefault="000E2316" w:rsidP="00F37842">
      <w:pPr>
        <w:widowControl w:val="0"/>
        <w:autoSpaceDE w:val="0"/>
        <w:autoSpaceDN w:val="0"/>
        <w:adjustRightInd w:val="0"/>
        <w:spacing w:after="60"/>
        <w:rPr>
          <w:sz w:val="18"/>
          <w:szCs w:val="18"/>
        </w:rPr>
      </w:pPr>
    </w:p>
    <w:p w14:paraId="3B7C96FC" w14:textId="77777777" w:rsidR="00F751F9" w:rsidRDefault="00F751F9" w:rsidP="00F37842">
      <w:pPr>
        <w:widowControl w:val="0"/>
        <w:autoSpaceDE w:val="0"/>
        <w:autoSpaceDN w:val="0"/>
        <w:adjustRightInd w:val="0"/>
        <w:spacing w:after="60"/>
        <w:rPr>
          <w:sz w:val="18"/>
          <w:szCs w:val="18"/>
        </w:rPr>
      </w:pPr>
    </w:p>
    <w:p w14:paraId="35B92667" w14:textId="77777777" w:rsidR="00F37842" w:rsidRDefault="00F37842" w:rsidP="00F37842">
      <w:pPr>
        <w:widowControl w:val="0"/>
        <w:autoSpaceDE w:val="0"/>
        <w:autoSpaceDN w:val="0"/>
        <w:adjustRightInd w:val="0"/>
        <w:spacing w:after="60"/>
        <w:rPr>
          <w:rFonts w:ascii="Times-Bold" w:eastAsia="Times New Roman" w:hAnsi="Times-Bold"/>
          <w:b/>
          <w:sz w:val="22"/>
          <w:szCs w:val="22"/>
          <w:lang w:val="en-US"/>
        </w:rPr>
      </w:pPr>
      <w:r>
        <w:rPr>
          <w:rFonts w:ascii="Times-Bold" w:eastAsia="Times New Roman" w:hAnsi="Times-Bold"/>
          <w:b/>
          <w:sz w:val="22"/>
          <w:szCs w:val="22"/>
          <w:lang w:val="en-US"/>
        </w:rPr>
        <w:t xml:space="preserve">4. </w:t>
      </w:r>
      <w:r>
        <w:rPr>
          <w:rFonts w:ascii="Times-Bold" w:eastAsia="Times New Roman" w:hAnsi="Times-Bold"/>
          <w:b/>
          <w:sz w:val="22"/>
          <w:szCs w:val="22"/>
          <w:lang w:val="en-US"/>
        </w:rPr>
        <w:tab/>
        <w:t>Business Matters:</w:t>
      </w:r>
    </w:p>
    <w:p w14:paraId="1B0303A1" w14:textId="77777777" w:rsidR="00F37842" w:rsidRDefault="00F37842" w:rsidP="00F37842">
      <w:pPr>
        <w:widowControl w:val="0"/>
        <w:numPr>
          <w:ilvl w:val="0"/>
          <w:numId w:val="40"/>
        </w:numPr>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 xml:space="preserve">Ensure applicant has had details of: </w:t>
      </w:r>
    </w:p>
    <w:p w14:paraId="5DAEF288" w14:textId="77777777" w:rsidR="00F37842" w:rsidRDefault="00F37842" w:rsidP="00F37842">
      <w:pPr>
        <w:widowControl w:val="0"/>
        <w:autoSpaceDE w:val="0"/>
        <w:autoSpaceDN w:val="0"/>
        <w:adjustRightInd w:val="0"/>
        <w:spacing w:after="60"/>
        <w:ind w:left="414" w:firstLine="720"/>
        <w:rPr>
          <w:rFonts w:ascii="Times-Bold" w:eastAsia="Times New Roman" w:hAnsi="Times-Bold"/>
          <w:sz w:val="18"/>
          <w:szCs w:val="18"/>
          <w:lang w:val="en-US"/>
        </w:rPr>
      </w:pPr>
      <w:r>
        <w:rPr>
          <w:rFonts w:ascii="Times-Bold" w:eastAsia="Times New Roman" w:hAnsi="Times-Bold"/>
          <w:sz w:val="18"/>
          <w:szCs w:val="18"/>
          <w:lang w:val="en-US"/>
        </w:rPr>
        <w:t xml:space="preserve">-   past three years history of goods supplied </w:t>
      </w:r>
    </w:p>
    <w:p w14:paraId="1B9B2A58" w14:textId="77777777" w:rsidR="00F37842" w:rsidRDefault="00F37842" w:rsidP="00F37842">
      <w:pPr>
        <w:widowControl w:val="0"/>
        <w:autoSpaceDE w:val="0"/>
        <w:autoSpaceDN w:val="0"/>
        <w:adjustRightInd w:val="0"/>
        <w:spacing w:after="60"/>
        <w:ind w:left="414" w:firstLine="720"/>
        <w:rPr>
          <w:rFonts w:ascii="Times-Bold" w:eastAsia="Times New Roman" w:hAnsi="Times-Bold"/>
          <w:sz w:val="18"/>
          <w:szCs w:val="18"/>
          <w:lang w:val="en-US"/>
        </w:rPr>
      </w:pPr>
      <w:r>
        <w:rPr>
          <w:rFonts w:ascii="Times-Bold" w:eastAsia="Times New Roman" w:hAnsi="Times-Bold"/>
          <w:sz w:val="18"/>
          <w:szCs w:val="18"/>
          <w:lang w:val="en-US"/>
        </w:rPr>
        <w:t>-   past three years turnover figures (if previously managed house)</w:t>
      </w:r>
    </w:p>
    <w:p w14:paraId="2AB42AC4" w14:textId="77777777" w:rsidR="00F37842" w:rsidRDefault="00F37842" w:rsidP="00F37842">
      <w:pPr>
        <w:pStyle w:val="Header"/>
        <w:widowControl w:val="0"/>
        <w:tabs>
          <w:tab w:val="clear" w:pos="4320"/>
          <w:tab w:val="clear" w:pos="8640"/>
        </w:tabs>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ab/>
      </w:r>
      <w:r>
        <w:rPr>
          <w:rFonts w:ascii="Times-Bold" w:eastAsia="Times New Roman" w:hAnsi="Times-Bold"/>
          <w:sz w:val="18"/>
          <w:szCs w:val="18"/>
          <w:lang w:val="en-US"/>
        </w:rPr>
        <w:tab/>
        <w:t>-  rent assessment</w:t>
      </w:r>
    </w:p>
    <w:p w14:paraId="5CD96EE7" w14:textId="77777777" w:rsidR="00F37842" w:rsidRDefault="00F37842" w:rsidP="00F37842">
      <w:pPr>
        <w:pStyle w:val="Header"/>
        <w:widowControl w:val="0"/>
        <w:tabs>
          <w:tab w:val="clear" w:pos="4320"/>
          <w:tab w:val="clear" w:pos="8640"/>
        </w:tabs>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ab/>
      </w:r>
      <w:r>
        <w:rPr>
          <w:rFonts w:ascii="Times-Bold" w:eastAsia="Times New Roman" w:hAnsi="Times-Bold"/>
          <w:sz w:val="18"/>
          <w:szCs w:val="18"/>
          <w:lang w:val="en-US"/>
        </w:rPr>
        <w:tab/>
        <w:t>-   copy of the premises licence and any restrictions it contains</w:t>
      </w:r>
      <w:r w:rsidR="00A05C63">
        <w:rPr>
          <w:rFonts w:ascii="Times-Bold" w:eastAsia="Times New Roman" w:hAnsi="Times-Bold"/>
          <w:sz w:val="18"/>
          <w:szCs w:val="18"/>
          <w:lang w:val="en-US"/>
        </w:rPr>
        <w:t>/recent enforcement action</w:t>
      </w:r>
    </w:p>
    <w:p w14:paraId="1C807B9F" w14:textId="77777777" w:rsidR="00F37842" w:rsidRDefault="00F37842" w:rsidP="00F37842">
      <w:pPr>
        <w:pStyle w:val="Header"/>
        <w:widowControl w:val="0"/>
        <w:tabs>
          <w:tab w:val="clear" w:pos="4320"/>
          <w:tab w:val="clear" w:pos="8640"/>
        </w:tabs>
        <w:autoSpaceDE w:val="0"/>
        <w:autoSpaceDN w:val="0"/>
        <w:adjustRightInd w:val="0"/>
        <w:spacing w:after="60"/>
        <w:ind w:left="414" w:firstLine="720"/>
        <w:rPr>
          <w:rFonts w:ascii="Times-Bold" w:eastAsia="Times New Roman" w:hAnsi="Times-Bold"/>
          <w:sz w:val="18"/>
          <w:szCs w:val="18"/>
          <w:lang w:val="en-US"/>
        </w:rPr>
      </w:pPr>
      <w:r>
        <w:rPr>
          <w:rFonts w:ascii="Times-Bold" w:eastAsia="Times New Roman" w:hAnsi="Times-Bold"/>
          <w:sz w:val="18"/>
          <w:szCs w:val="18"/>
          <w:lang w:val="en-US"/>
        </w:rPr>
        <w:t>-   details of any restrictions on the usage of the property</w:t>
      </w:r>
    </w:p>
    <w:p w14:paraId="0813453A" w14:textId="77777777" w:rsidR="00F37842" w:rsidRDefault="00F37842" w:rsidP="00F37842">
      <w:pPr>
        <w:pStyle w:val="Header"/>
        <w:widowControl w:val="0"/>
        <w:tabs>
          <w:tab w:val="clear" w:pos="4320"/>
          <w:tab w:val="clear" w:pos="8640"/>
        </w:tabs>
        <w:autoSpaceDE w:val="0"/>
        <w:autoSpaceDN w:val="0"/>
        <w:adjustRightInd w:val="0"/>
        <w:spacing w:after="60"/>
        <w:ind w:left="414" w:firstLine="720"/>
        <w:rPr>
          <w:rFonts w:ascii="Times-Bold" w:eastAsia="Times New Roman" w:hAnsi="Times-Bold"/>
          <w:sz w:val="18"/>
          <w:szCs w:val="18"/>
          <w:lang w:val="en-US"/>
        </w:rPr>
      </w:pPr>
      <w:r>
        <w:rPr>
          <w:rFonts w:ascii="Times-Bold" w:eastAsia="Times New Roman" w:hAnsi="Times-Bold"/>
          <w:sz w:val="18"/>
          <w:szCs w:val="18"/>
          <w:lang w:val="en-US"/>
        </w:rPr>
        <w:t>-   copy of all wet product price lists</w:t>
      </w:r>
    </w:p>
    <w:p w14:paraId="665379F7" w14:textId="77777777" w:rsidR="00F37842" w:rsidRDefault="00F37842" w:rsidP="00F37842">
      <w:pPr>
        <w:pStyle w:val="Header"/>
        <w:widowControl w:val="0"/>
        <w:tabs>
          <w:tab w:val="clear" w:pos="4320"/>
          <w:tab w:val="clear" w:pos="8640"/>
        </w:tabs>
        <w:autoSpaceDE w:val="0"/>
        <w:autoSpaceDN w:val="0"/>
        <w:adjustRightInd w:val="0"/>
        <w:spacing w:after="60"/>
        <w:ind w:left="414" w:firstLine="720"/>
        <w:rPr>
          <w:rFonts w:ascii="Times-Bold" w:eastAsia="Times New Roman" w:hAnsi="Times-Bold"/>
          <w:sz w:val="18"/>
          <w:szCs w:val="18"/>
          <w:lang w:val="en-US"/>
        </w:rPr>
      </w:pPr>
      <w:r>
        <w:rPr>
          <w:rFonts w:ascii="Times-Bold" w:eastAsia="Times New Roman" w:hAnsi="Times-Bold"/>
          <w:sz w:val="18"/>
          <w:szCs w:val="18"/>
          <w:lang w:val="en-US"/>
        </w:rPr>
        <w:t>-   blank copy of the agreement on offer</w:t>
      </w:r>
    </w:p>
    <w:p w14:paraId="2B7AE5E7" w14:textId="77777777" w:rsidR="00F37842" w:rsidRDefault="00F37842" w:rsidP="00F37842">
      <w:pPr>
        <w:pStyle w:val="Header"/>
        <w:widowControl w:val="0"/>
        <w:tabs>
          <w:tab w:val="clear" w:pos="4320"/>
          <w:tab w:val="clear" w:pos="8640"/>
        </w:tabs>
        <w:autoSpaceDE w:val="0"/>
        <w:autoSpaceDN w:val="0"/>
        <w:adjustRightInd w:val="0"/>
        <w:spacing w:after="60"/>
        <w:ind w:left="414" w:firstLine="720"/>
        <w:rPr>
          <w:rFonts w:ascii="Times-Bold" w:eastAsia="Times New Roman" w:hAnsi="Times-Bold"/>
          <w:sz w:val="18"/>
          <w:szCs w:val="18"/>
          <w:lang w:val="en-US"/>
        </w:rPr>
      </w:pPr>
      <w:r>
        <w:rPr>
          <w:rFonts w:ascii="Times-Bold" w:eastAsia="Times New Roman" w:hAnsi="Times-Bold"/>
          <w:sz w:val="18"/>
          <w:szCs w:val="18"/>
          <w:lang w:val="en-US"/>
        </w:rPr>
        <w:t>-   beer flow monitoring equipment procedure where applicable</w:t>
      </w:r>
    </w:p>
    <w:p w14:paraId="24D29B59" w14:textId="77777777" w:rsidR="00F37842" w:rsidRPr="002C0933" w:rsidRDefault="00F37842" w:rsidP="00F37842">
      <w:pPr>
        <w:widowControl w:val="0"/>
        <w:numPr>
          <w:ilvl w:val="0"/>
          <w:numId w:val="40"/>
        </w:numPr>
        <w:autoSpaceDE w:val="0"/>
        <w:autoSpaceDN w:val="0"/>
        <w:adjustRightInd w:val="0"/>
        <w:spacing w:after="60"/>
        <w:rPr>
          <w:rFonts w:ascii="Times-Bold" w:eastAsia="Times New Roman" w:hAnsi="Times-Bold" w:cs="Times"/>
          <w:sz w:val="18"/>
          <w:szCs w:val="18"/>
          <w:lang w:val="en-US"/>
        </w:rPr>
      </w:pPr>
      <w:r w:rsidRPr="002C0933">
        <w:rPr>
          <w:rFonts w:ascii="Times-Bold" w:eastAsia="Times New Roman" w:hAnsi="Times-Bold" w:cs="Times"/>
          <w:sz w:val="18"/>
          <w:szCs w:val="18"/>
          <w:lang w:val="en-US"/>
        </w:rPr>
        <w:t>Terms of Trading – credit facilities, etc</w:t>
      </w:r>
    </w:p>
    <w:p w14:paraId="3E9E634C" w14:textId="77777777" w:rsidR="00F37842" w:rsidRPr="002C0933" w:rsidRDefault="00F37842" w:rsidP="00F37842">
      <w:pPr>
        <w:widowControl w:val="0"/>
        <w:numPr>
          <w:ilvl w:val="0"/>
          <w:numId w:val="40"/>
        </w:numPr>
        <w:autoSpaceDE w:val="0"/>
        <w:autoSpaceDN w:val="0"/>
        <w:adjustRightInd w:val="0"/>
        <w:spacing w:after="60"/>
        <w:rPr>
          <w:rFonts w:ascii="Times-Bold" w:eastAsia="Times New Roman" w:hAnsi="Times-Bold" w:cs="Times"/>
          <w:sz w:val="18"/>
          <w:szCs w:val="18"/>
          <w:lang w:val="en-US"/>
        </w:rPr>
      </w:pPr>
      <w:r w:rsidRPr="002C0933">
        <w:rPr>
          <w:rFonts w:ascii="Times-Bold" w:eastAsia="Times New Roman" w:hAnsi="Times-Bold" w:cs="Times"/>
          <w:sz w:val="18"/>
          <w:szCs w:val="18"/>
          <w:lang w:val="en-US"/>
        </w:rPr>
        <w:t>Discussion of previous operators of property</w:t>
      </w:r>
    </w:p>
    <w:p w14:paraId="5D543CC4" w14:textId="77777777" w:rsidR="00F37842" w:rsidRPr="002C0933" w:rsidRDefault="00F37842" w:rsidP="00F37842">
      <w:pPr>
        <w:widowControl w:val="0"/>
        <w:numPr>
          <w:ilvl w:val="0"/>
          <w:numId w:val="40"/>
        </w:numPr>
        <w:autoSpaceDE w:val="0"/>
        <w:autoSpaceDN w:val="0"/>
        <w:adjustRightInd w:val="0"/>
        <w:spacing w:after="60"/>
        <w:rPr>
          <w:rFonts w:ascii="Times-Bold" w:eastAsia="Times New Roman" w:hAnsi="Times-Bold" w:cs="Times"/>
          <w:sz w:val="18"/>
          <w:szCs w:val="18"/>
          <w:lang w:val="en-US"/>
        </w:rPr>
      </w:pPr>
      <w:r w:rsidRPr="002C0933">
        <w:rPr>
          <w:rFonts w:ascii="Times-Bold" w:eastAsia="Times New Roman" w:hAnsi="Times-Bold" w:cs="Times"/>
          <w:sz w:val="18"/>
          <w:szCs w:val="18"/>
          <w:lang w:val="en-US"/>
        </w:rPr>
        <w:t>Explanation of Discount Schemes if applicable to agreement</w:t>
      </w:r>
    </w:p>
    <w:p w14:paraId="03AC0319" w14:textId="77777777" w:rsidR="00F37842" w:rsidRPr="002C0933" w:rsidRDefault="00F37842" w:rsidP="00F37842">
      <w:pPr>
        <w:widowControl w:val="0"/>
        <w:numPr>
          <w:ilvl w:val="0"/>
          <w:numId w:val="40"/>
        </w:numPr>
        <w:autoSpaceDE w:val="0"/>
        <w:autoSpaceDN w:val="0"/>
        <w:adjustRightInd w:val="0"/>
        <w:spacing w:after="60"/>
        <w:rPr>
          <w:rFonts w:ascii="Times-Bold" w:eastAsia="Times New Roman" w:hAnsi="Times-Bold" w:cs="Times"/>
          <w:sz w:val="18"/>
          <w:szCs w:val="18"/>
          <w:lang w:val="en-US"/>
        </w:rPr>
      </w:pPr>
      <w:r w:rsidRPr="002C0933">
        <w:rPr>
          <w:rFonts w:ascii="Times-Bold" w:eastAsia="Times New Roman" w:hAnsi="Times-Bold" w:cs="Times"/>
          <w:sz w:val="18"/>
          <w:szCs w:val="18"/>
          <w:lang w:val="en-US"/>
        </w:rPr>
        <w:t>Explanation of Capital Investment Policy if applicable</w:t>
      </w:r>
    </w:p>
    <w:p w14:paraId="78FF8C07" w14:textId="77777777" w:rsidR="00F37842" w:rsidRPr="002C0933" w:rsidRDefault="00F37842" w:rsidP="00F37842">
      <w:pPr>
        <w:widowControl w:val="0"/>
        <w:numPr>
          <w:ilvl w:val="0"/>
          <w:numId w:val="40"/>
        </w:numPr>
        <w:autoSpaceDE w:val="0"/>
        <w:autoSpaceDN w:val="0"/>
        <w:adjustRightInd w:val="0"/>
        <w:spacing w:after="60"/>
        <w:rPr>
          <w:rFonts w:ascii="Times-Bold" w:eastAsia="Times New Roman" w:hAnsi="Times-Bold" w:cs="Times"/>
          <w:sz w:val="18"/>
          <w:szCs w:val="18"/>
          <w:lang w:val="en-US"/>
        </w:rPr>
      </w:pPr>
      <w:r w:rsidRPr="002C0933">
        <w:rPr>
          <w:rFonts w:ascii="Times-Bold" w:eastAsia="Times New Roman" w:hAnsi="Times-Bold" w:cs="Times"/>
          <w:sz w:val="18"/>
          <w:szCs w:val="18"/>
          <w:lang w:val="en-US"/>
        </w:rPr>
        <w:t xml:space="preserve">Discuss </w:t>
      </w:r>
      <w:r w:rsidR="0033115C" w:rsidRPr="002C0933">
        <w:rPr>
          <w:rFonts w:ascii="Times-Bold" w:eastAsia="Times New Roman" w:hAnsi="Times-Bold" w:cs="Times"/>
          <w:sz w:val="18"/>
          <w:szCs w:val="18"/>
          <w:lang w:val="en-US"/>
        </w:rPr>
        <w:t>ongoing training given to BDM</w:t>
      </w:r>
      <w:r w:rsidRPr="002C0933">
        <w:rPr>
          <w:rFonts w:ascii="Times-Bold" w:eastAsia="Times New Roman" w:hAnsi="Times-Bold" w:cs="Times"/>
          <w:sz w:val="18"/>
          <w:szCs w:val="18"/>
          <w:lang w:val="en-US"/>
        </w:rPr>
        <w:t xml:space="preserve">s and the </w:t>
      </w:r>
      <w:r w:rsidR="0033115C" w:rsidRPr="002C0933">
        <w:rPr>
          <w:rFonts w:ascii="Times-Bold" w:eastAsia="Times New Roman" w:hAnsi="Times-Bold" w:cs="Times"/>
          <w:sz w:val="18"/>
          <w:szCs w:val="18"/>
          <w:lang w:val="en-US"/>
        </w:rPr>
        <w:t>business s</w:t>
      </w:r>
      <w:r w:rsidRPr="002C0933">
        <w:rPr>
          <w:rFonts w:ascii="Times-Bold" w:eastAsia="Times New Roman" w:hAnsi="Times-Bold" w:cs="Times"/>
          <w:sz w:val="18"/>
          <w:szCs w:val="18"/>
          <w:lang w:val="en-US"/>
        </w:rPr>
        <w:t>upport the applicant can expect from them</w:t>
      </w:r>
    </w:p>
    <w:p w14:paraId="7EABE05A" w14:textId="77777777" w:rsidR="00F37842" w:rsidRDefault="00F37842" w:rsidP="00F37842">
      <w:pPr>
        <w:pStyle w:val="Header"/>
        <w:widowControl w:val="0"/>
        <w:tabs>
          <w:tab w:val="clear" w:pos="4320"/>
          <w:tab w:val="clear" w:pos="8640"/>
        </w:tabs>
        <w:autoSpaceDE w:val="0"/>
        <w:autoSpaceDN w:val="0"/>
        <w:adjustRightInd w:val="0"/>
        <w:rPr>
          <w:rFonts w:ascii="Times-Bold" w:eastAsia="Times New Roman" w:hAnsi="Times-Bold"/>
          <w:sz w:val="18"/>
          <w:szCs w:val="18"/>
          <w:lang w:val="en-US"/>
        </w:rPr>
      </w:pPr>
    </w:p>
    <w:p w14:paraId="22CAC79F" w14:textId="77777777" w:rsidR="00F37842" w:rsidRDefault="00F37842" w:rsidP="00F37842">
      <w:pPr>
        <w:widowControl w:val="0"/>
        <w:autoSpaceDE w:val="0"/>
        <w:autoSpaceDN w:val="0"/>
        <w:adjustRightInd w:val="0"/>
        <w:spacing w:after="60"/>
        <w:rPr>
          <w:rFonts w:ascii="Times-Bold" w:eastAsia="Times New Roman" w:hAnsi="Times-Bold"/>
          <w:b/>
          <w:sz w:val="22"/>
          <w:szCs w:val="22"/>
          <w:lang w:val="en-US"/>
        </w:rPr>
      </w:pPr>
      <w:r>
        <w:rPr>
          <w:rFonts w:ascii="Times-Bold" w:eastAsia="Times New Roman" w:hAnsi="Times-Bold"/>
          <w:b/>
          <w:sz w:val="22"/>
          <w:szCs w:val="22"/>
          <w:lang w:val="en-US"/>
        </w:rPr>
        <w:t xml:space="preserve">5. </w:t>
      </w:r>
      <w:r>
        <w:rPr>
          <w:rFonts w:ascii="Times-Bold" w:eastAsia="Times New Roman" w:hAnsi="Times-Bold"/>
          <w:b/>
          <w:sz w:val="22"/>
          <w:szCs w:val="22"/>
          <w:lang w:val="en-US"/>
        </w:rPr>
        <w:tab/>
        <w:t>Estimated Ingoing Costs:</w:t>
      </w:r>
    </w:p>
    <w:p w14:paraId="5858DA07" w14:textId="77777777" w:rsidR="00F37842" w:rsidRDefault="00F37842" w:rsidP="00F37842">
      <w:pPr>
        <w:widowControl w:val="0"/>
        <w:numPr>
          <w:ilvl w:val="0"/>
          <w:numId w:val="40"/>
        </w:numPr>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Explanation of ingoing costs</w:t>
      </w:r>
    </w:p>
    <w:p w14:paraId="63B13261" w14:textId="77777777" w:rsidR="00F37842" w:rsidRDefault="00F37842" w:rsidP="00F37842">
      <w:pPr>
        <w:widowControl w:val="0"/>
        <w:autoSpaceDE w:val="0"/>
        <w:autoSpaceDN w:val="0"/>
        <w:adjustRightInd w:val="0"/>
        <w:spacing w:after="60"/>
        <w:ind w:left="414" w:firstLine="720"/>
        <w:rPr>
          <w:rFonts w:ascii="Times-Bold" w:eastAsia="Times New Roman" w:hAnsi="Times-Bold"/>
          <w:sz w:val="18"/>
          <w:szCs w:val="18"/>
          <w:lang w:val="en-US"/>
        </w:rPr>
      </w:pPr>
      <w:r>
        <w:rPr>
          <w:rFonts w:ascii="Times-Bold" w:eastAsia="Times New Roman" w:hAnsi="Times-Bold"/>
          <w:sz w:val="18"/>
          <w:szCs w:val="18"/>
          <w:lang w:val="en-US"/>
        </w:rPr>
        <w:t xml:space="preserve">-   Rent in advance </w:t>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t>£</w:t>
      </w:r>
    </w:p>
    <w:p w14:paraId="1FE6AC66" w14:textId="77777777" w:rsidR="00F37842" w:rsidRDefault="00F37842" w:rsidP="00F37842">
      <w:pPr>
        <w:widowControl w:val="0"/>
        <w:autoSpaceDE w:val="0"/>
        <w:autoSpaceDN w:val="0"/>
        <w:adjustRightInd w:val="0"/>
        <w:spacing w:after="60"/>
        <w:ind w:left="414" w:firstLine="720"/>
        <w:rPr>
          <w:rFonts w:ascii="Times-Bold" w:eastAsia="Times New Roman" w:hAnsi="Times-Bold"/>
          <w:sz w:val="18"/>
          <w:szCs w:val="18"/>
          <w:lang w:val="en-US"/>
        </w:rPr>
      </w:pPr>
      <w:r>
        <w:rPr>
          <w:rFonts w:ascii="Times-Bold" w:eastAsia="Times New Roman" w:hAnsi="Times-Bold"/>
          <w:sz w:val="18"/>
          <w:szCs w:val="18"/>
          <w:lang w:val="en-US"/>
        </w:rPr>
        <w:t>-   Deposit</w:t>
      </w:r>
      <w:r>
        <w:rPr>
          <w:rFonts w:ascii="Times-Bold" w:eastAsia="Times New Roman" w:hAnsi="Times-Bold"/>
          <w:sz w:val="18"/>
          <w:szCs w:val="18"/>
          <w:lang w:val="en-US"/>
        </w:rPr>
        <w:tab/>
        <w:t xml:space="preserve"> </w:t>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t>£</w:t>
      </w:r>
    </w:p>
    <w:p w14:paraId="6F7093E0" w14:textId="77777777" w:rsidR="00F37842" w:rsidRDefault="00F37842" w:rsidP="00F37842">
      <w:pPr>
        <w:widowControl w:val="0"/>
        <w:autoSpaceDE w:val="0"/>
        <w:autoSpaceDN w:val="0"/>
        <w:adjustRightInd w:val="0"/>
        <w:spacing w:after="60"/>
        <w:ind w:left="414" w:firstLine="720"/>
        <w:rPr>
          <w:rFonts w:ascii="Times-Bold" w:eastAsia="Times New Roman" w:hAnsi="Times-Bold"/>
          <w:sz w:val="18"/>
          <w:szCs w:val="18"/>
          <w:lang w:val="en-US"/>
        </w:rPr>
      </w:pPr>
      <w:r>
        <w:rPr>
          <w:rFonts w:ascii="Times-Bold" w:eastAsia="Times New Roman" w:hAnsi="Times-Bold"/>
          <w:sz w:val="18"/>
          <w:szCs w:val="18"/>
          <w:lang w:val="en-US"/>
        </w:rPr>
        <w:t xml:space="preserve">-   Inventory </w:t>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t>£</w:t>
      </w:r>
    </w:p>
    <w:p w14:paraId="4CE5FBE0" w14:textId="77777777" w:rsidR="00F37842" w:rsidRDefault="00F37842" w:rsidP="0072242C">
      <w:pPr>
        <w:widowControl w:val="0"/>
        <w:autoSpaceDE w:val="0"/>
        <w:autoSpaceDN w:val="0"/>
        <w:adjustRightInd w:val="0"/>
        <w:spacing w:after="60"/>
        <w:ind w:left="414" w:firstLine="720"/>
        <w:rPr>
          <w:rFonts w:ascii="Times-Bold" w:eastAsia="Times New Roman" w:hAnsi="Times-Bold"/>
          <w:sz w:val="18"/>
          <w:szCs w:val="18"/>
          <w:lang w:val="en-US"/>
        </w:rPr>
      </w:pPr>
      <w:r>
        <w:rPr>
          <w:rFonts w:ascii="Times-Bold" w:eastAsia="Times New Roman" w:hAnsi="Times-Bold"/>
          <w:sz w:val="18"/>
          <w:szCs w:val="18"/>
          <w:lang w:val="en-US"/>
        </w:rPr>
        <w:t>-   Stock/glassware/working capital</w:t>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t>£</w:t>
      </w:r>
    </w:p>
    <w:p w14:paraId="2DFC91D3" w14:textId="4E613D85" w:rsidR="00F37842" w:rsidRDefault="0033115C" w:rsidP="00F37842">
      <w:pPr>
        <w:widowControl w:val="0"/>
        <w:autoSpaceDE w:val="0"/>
        <w:autoSpaceDN w:val="0"/>
        <w:adjustRightInd w:val="0"/>
        <w:spacing w:after="60"/>
        <w:ind w:left="414" w:firstLine="720"/>
        <w:rPr>
          <w:rFonts w:ascii="Times-Bold" w:eastAsia="Times New Roman" w:hAnsi="Times-Bold"/>
          <w:sz w:val="18"/>
          <w:szCs w:val="18"/>
          <w:lang w:val="en-US"/>
        </w:rPr>
      </w:pPr>
      <w:r>
        <w:rPr>
          <w:rFonts w:ascii="Times-Bold" w:eastAsia="Times New Roman" w:hAnsi="Times-Bold"/>
          <w:sz w:val="18"/>
          <w:szCs w:val="18"/>
          <w:lang w:val="en-US"/>
        </w:rPr>
        <w:t>-   Letting Fee</w:t>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sidR="00EE135B">
        <w:rPr>
          <w:rFonts w:ascii="Times-Bold" w:eastAsia="Times New Roman" w:hAnsi="Times-Bold"/>
          <w:sz w:val="18"/>
          <w:szCs w:val="18"/>
          <w:lang w:val="en-US"/>
        </w:rPr>
        <w:tab/>
      </w:r>
      <w:r>
        <w:rPr>
          <w:rFonts w:ascii="Times-Bold" w:eastAsia="Times New Roman" w:hAnsi="Times-Bold"/>
          <w:sz w:val="18"/>
          <w:szCs w:val="18"/>
          <w:lang w:val="en-US"/>
        </w:rPr>
        <w:tab/>
      </w:r>
      <w:r w:rsidR="00F37842">
        <w:rPr>
          <w:rFonts w:ascii="Times-Bold" w:eastAsia="Times New Roman" w:hAnsi="Times-Bold"/>
          <w:sz w:val="18"/>
          <w:szCs w:val="18"/>
          <w:lang w:val="en-US"/>
        </w:rPr>
        <w:t>£</w:t>
      </w:r>
    </w:p>
    <w:p w14:paraId="4D731023" w14:textId="77777777" w:rsidR="00F37842" w:rsidRDefault="00F37842" w:rsidP="00F37842">
      <w:pPr>
        <w:widowControl w:val="0"/>
        <w:autoSpaceDE w:val="0"/>
        <w:autoSpaceDN w:val="0"/>
        <w:adjustRightInd w:val="0"/>
        <w:spacing w:after="60"/>
        <w:ind w:left="414" w:firstLine="720"/>
        <w:rPr>
          <w:rFonts w:ascii="Times-Bold" w:eastAsia="Times New Roman" w:hAnsi="Times-Bold"/>
          <w:sz w:val="18"/>
          <w:szCs w:val="18"/>
          <w:lang w:val="en-US"/>
        </w:rPr>
      </w:pPr>
      <w:r>
        <w:rPr>
          <w:rFonts w:ascii="Times-Bold" w:eastAsia="Times New Roman" w:hAnsi="Times-Bold"/>
          <w:sz w:val="18"/>
          <w:szCs w:val="18"/>
          <w:lang w:val="en-US"/>
        </w:rPr>
        <w:t xml:space="preserve">-   Improvements/repairs </w:t>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t>£</w:t>
      </w:r>
    </w:p>
    <w:p w14:paraId="523EE94D" w14:textId="77777777" w:rsidR="00F37842" w:rsidRDefault="00F37842" w:rsidP="00F37842">
      <w:pPr>
        <w:widowControl w:val="0"/>
        <w:autoSpaceDE w:val="0"/>
        <w:autoSpaceDN w:val="0"/>
        <w:adjustRightInd w:val="0"/>
        <w:spacing w:after="60"/>
        <w:ind w:left="414" w:firstLine="720"/>
        <w:rPr>
          <w:rFonts w:ascii="Times-Bold" w:eastAsia="Times New Roman" w:hAnsi="Times-Bold"/>
          <w:sz w:val="18"/>
          <w:szCs w:val="18"/>
          <w:lang w:val="en-US"/>
        </w:rPr>
      </w:pPr>
      <w:r>
        <w:rPr>
          <w:rFonts w:ascii="Times-Bold" w:eastAsia="Times New Roman" w:hAnsi="Times-Bold"/>
          <w:sz w:val="18"/>
          <w:szCs w:val="18"/>
          <w:lang w:val="en-US"/>
        </w:rPr>
        <w:t xml:space="preserve">-   Estimated total ingoing </w:t>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t>£</w:t>
      </w:r>
    </w:p>
    <w:p w14:paraId="52891FF7" w14:textId="77777777" w:rsidR="00F37842" w:rsidRDefault="00F37842" w:rsidP="00F37842">
      <w:pPr>
        <w:widowControl w:val="0"/>
        <w:autoSpaceDE w:val="0"/>
        <w:autoSpaceDN w:val="0"/>
        <w:adjustRightInd w:val="0"/>
        <w:rPr>
          <w:rFonts w:ascii="Times-Bold" w:eastAsia="Times New Roman" w:hAnsi="Times-Bold"/>
          <w:sz w:val="18"/>
          <w:szCs w:val="18"/>
          <w:lang w:val="en-US"/>
        </w:rPr>
      </w:pPr>
    </w:p>
    <w:p w14:paraId="719C1D45" w14:textId="77777777" w:rsidR="00F37842" w:rsidRDefault="00F37842" w:rsidP="00F37842">
      <w:pPr>
        <w:widowControl w:val="0"/>
        <w:autoSpaceDE w:val="0"/>
        <w:autoSpaceDN w:val="0"/>
        <w:adjustRightInd w:val="0"/>
        <w:spacing w:after="60"/>
        <w:rPr>
          <w:rFonts w:ascii="Times-Bold" w:eastAsia="Times New Roman" w:hAnsi="Times-Bold"/>
          <w:b/>
          <w:sz w:val="22"/>
          <w:szCs w:val="22"/>
          <w:lang w:val="en-US"/>
        </w:rPr>
      </w:pPr>
      <w:r>
        <w:rPr>
          <w:rFonts w:ascii="Times-Bold" w:eastAsia="Times New Roman" w:hAnsi="Times-Bold"/>
          <w:b/>
          <w:sz w:val="22"/>
          <w:szCs w:val="22"/>
          <w:lang w:val="en-US"/>
        </w:rPr>
        <w:t xml:space="preserve">6. </w:t>
      </w:r>
      <w:r>
        <w:rPr>
          <w:rFonts w:ascii="Times-Bold" w:eastAsia="Times New Roman" w:hAnsi="Times-Bold"/>
          <w:b/>
          <w:sz w:val="22"/>
          <w:szCs w:val="22"/>
          <w:lang w:val="en-US"/>
        </w:rPr>
        <w:tab/>
        <w:t>Procedural Matters:</w:t>
      </w:r>
    </w:p>
    <w:p w14:paraId="0D1BD868" w14:textId="77777777" w:rsidR="00F37842" w:rsidRDefault="0072242C" w:rsidP="00F37842">
      <w:pPr>
        <w:widowControl w:val="0"/>
        <w:numPr>
          <w:ilvl w:val="0"/>
          <w:numId w:val="40"/>
        </w:numPr>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Heads of Terms Letter sent following</w:t>
      </w:r>
      <w:r w:rsidR="00F37842">
        <w:rPr>
          <w:rFonts w:ascii="Times-Bold" w:eastAsia="Times New Roman" w:hAnsi="Times-Bold"/>
          <w:sz w:val="18"/>
          <w:szCs w:val="18"/>
          <w:lang w:val="en-US"/>
        </w:rPr>
        <w:t xml:space="preserve"> successful application - needs to be signed and returned</w:t>
      </w:r>
    </w:p>
    <w:p w14:paraId="0049B679" w14:textId="77777777" w:rsidR="00F37842" w:rsidRDefault="00F37842" w:rsidP="00F37842">
      <w:pPr>
        <w:widowControl w:val="0"/>
        <w:numPr>
          <w:ilvl w:val="0"/>
          <w:numId w:val="40"/>
        </w:numPr>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Explain procedure for completion day</w:t>
      </w:r>
    </w:p>
    <w:p w14:paraId="26E9E546" w14:textId="77777777" w:rsidR="00F37842" w:rsidRDefault="00F37842" w:rsidP="00F37842">
      <w:pPr>
        <w:widowControl w:val="0"/>
        <w:autoSpaceDE w:val="0"/>
        <w:autoSpaceDN w:val="0"/>
        <w:adjustRightInd w:val="0"/>
        <w:spacing w:after="60"/>
        <w:ind w:left="414" w:firstLine="720"/>
        <w:rPr>
          <w:rFonts w:ascii="Times-Bold" w:eastAsia="Times New Roman" w:hAnsi="Times-Bold"/>
          <w:sz w:val="18"/>
          <w:szCs w:val="18"/>
          <w:lang w:val="en-US"/>
        </w:rPr>
      </w:pPr>
      <w:r>
        <w:rPr>
          <w:rFonts w:ascii="Times-Bold" w:eastAsia="Times New Roman" w:hAnsi="Times-Bold"/>
          <w:sz w:val="18"/>
          <w:szCs w:val="18"/>
          <w:lang w:val="en-US"/>
        </w:rPr>
        <w:t>-   tenancy must be properly completed</w:t>
      </w:r>
    </w:p>
    <w:p w14:paraId="760D7370" w14:textId="77777777" w:rsidR="00F37842" w:rsidRDefault="00F37842" w:rsidP="00F37842">
      <w:pPr>
        <w:widowControl w:val="0"/>
        <w:autoSpaceDE w:val="0"/>
        <w:autoSpaceDN w:val="0"/>
        <w:adjustRightInd w:val="0"/>
        <w:spacing w:after="60"/>
        <w:ind w:left="414" w:firstLine="720"/>
        <w:rPr>
          <w:rFonts w:ascii="Times-Bold" w:eastAsia="Times New Roman" w:hAnsi="Times-Bold"/>
          <w:sz w:val="18"/>
          <w:szCs w:val="18"/>
          <w:lang w:val="en-US"/>
        </w:rPr>
      </w:pPr>
      <w:r>
        <w:rPr>
          <w:rFonts w:ascii="Times-Bold" w:eastAsia="Times New Roman" w:hAnsi="Times-Bold"/>
          <w:sz w:val="18"/>
          <w:szCs w:val="18"/>
          <w:lang w:val="en-US"/>
        </w:rPr>
        <w:t>-   rent/deposit/fees/inventory should be paid via solicitors or brokers in advance</w:t>
      </w:r>
    </w:p>
    <w:p w14:paraId="7D128313" w14:textId="77777777" w:rsidR="00F37842" w:rsidRDefault="00F37842" w:rsidP="00F37842">
      <w:pPr>
        <w:widowControl w:val="0"/>
        <w:autoSpaceDE w:val="0"/>
        <w:autoSpaceDN w:val="0"/>
        <w:adjustRightInd w:val="0"/>
        <w:spacing w:after="60"/>
        <w:ind w:left="414" w:firstLine="720"/>
        <w:rPr>
          <w:rFonts w:ascii="Times-Bold" w:eastAsia="Times New Roman" w:hAnsi="Times-Bold"/>
          <w:sz w:val="18"/>
          <w:szCs w:val="18"/>
          <w:lang w:val="en-US"/>
        </w:rPr>
      </w:pPr>
      <w:r>
        <w:rPr>
          <w:rFonts w:ascii="Times-Bold" w:eastAsia="Times New Roman" w:hAnsi="Times-Bold"/>
          <w:sz w:val="18"/>
          <w:szCs w:val="18"/>
          <w:lang w:val="en-US"/>
        </w:rPr>
        <w:t>-   valuers for both parties will usually check stock/inventory on day of change</w:t>
      </w:r>
    </w:p>
    <w:p w14:paraId="4A3B659D" w14:textId="77777777" w:rsidR="00F37842" w:rsidRDefault="00F37842" w:rsidP="00F37842">
      <w:pPr>
        <w:widowControl w:val="0"/>
        <w:autoSpaceDE w:val="0"/>
        <w:autoSpaceDN w:val="0"/>
        <w:adjustRightInd w:val="0"/>
        <w:spacing w:after="60"/>
        <w:ind w:left="414" w:firstLine="720"/>
        <w:rPr>
          <w:rFonts w:ascii="Times-Bold" w:eastAsia="Times New Roman" w:hAnsi="Times-Bold"/>
          <w:sz w:val="18"/>
          <w:szCs w:val="18"/>
          <w:lang w:val="en-US"/>
        </w:rPr>
      </w:pPr>
      <w:r>
        <w:rPr>
          <w:rFonts w:ascii="Times-Bold" w:eastAsia="Times New Roman" w:hAnsi="Times-Bold"/>
          <w:sz w:val="18"/>
          <w:szCs w:val="18"/>
          <w:lang w:val="en-US"/>
        </w:rPr>
        <w:t>-   explain transfer of undertakings procedure</w:t>
      </w:r>
    </w:p>
    <w:p w14:paraId="63B61FA9" w14:textId="77777777" w:rsidR="00F37842" w:rsidRDefault="00F37842" w:rsidP="00F37842">
      <w:pPr>
        <w:widowControl w:val="0"/>
        <w:autoSpaceDE w:val="0"/>
        <w:autoSpaceDN w:val="0"/>
        <w:adjustRightInd w:val="0"/>
        <w:spacing w:after="60"/>
        <w:ind w:left="414" w:firstLine="720"/>
        <w:rPr>
          <w:rFonts w:ascii="Times-Bold" w:eastAsia="Times New Roman" w:hAnsi="Times-Bold"/>
          <w:sz w:val="18"/>
          <w:szCs w:val="18"/>
          <w:lang w:val="en-US"/>
        </w:rPr>
      </w:pPr>
      <w:r>
        <w:rPr>
          <w:rFonts w:ascii="Times-Bold" w:eastAsia="Times New Roman" w:hAnsi="Times-Bold"/>
          <w:sz w:val="18"/>
          <w:szCs w:val="18"/>
          <w:lang w:val="en-US"/>
        </w:rPr>
        <w:t>-   explain minimum training requirements if applicable</w:t>
      </w:r>
    </w:p>
    <w:p w14:paraId="5CE97840" w14:textId="77777777" w:rsidR="00F37842" w:rsidRDefault="00F37842" w:rsidP="00F37842">
      <w:pPr>
        <w:widowControl w:val="0"/>
        <w:autoSpaceDE w:val="0"/>
        <w:autoSpaceDN w:val="0"/>
        <w:adjustRightInd w:val="0"/>
        <w:spacing w:after="60"/>
        <w:ind w:left="414" w:firstLine="720"/>
        <w:rPr>
          <w:rFonts w:ascii="Times-Bold" w:eastAsia="Times New Roman" w:hAnsi="Times-Bold"/>
          <w:sz w:val="18"/>
          <w:szCs w:val="18"/>
          <w:lang w:val="en-US"/>
        </w:rPr>
      </w:pPr>
      <w:r>
        <w:rPr>
          <w:rFonts w:ascii="Times-Bold" w:eastAsia="Times New Roman" w:hAnsi="Times-Bold"/>
          <w:sz w:val="18"/>
          <w:szCs w:val="18"/>
          <w:lang w:val="en-US"/>
        </w:rPr>
        <w:t>-   explain open book accountants’ procedure if applicable</w:t>
      </w:r>
    </w:p>
    <w:p w14:paraId="03B711A3" w14:textId="77777777" w:rsidR="00F37842" w:rsidRDefault="00F37842" w:rsidP="00F37842">
      <w:pPr>
        <w:widowControl w:val="0"/>
        <w:numPr>
          <w:ilvl w:val="0"/>
          <w:numId w:val="40"/>
        </w:numPr>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Re-iterate the requirement to have sought professional advice before signing agreement</w:t>
      </w:r>
    </w:p>
    <w:p w14:paraId="212C3A49" w14:textId="77777777" w:rsidR="00F37842" w:rsidRDefault="00F37842" w:rsidP="00F37842">
      <w:pPr>
        <w:pStyle w:val="Header"/>
        <w:widowControl w:val="0"/>
        <w:tabs>
          <w:tab w:val="clear" w:pos="4320"/>
          <w:tab w:val="clear" w:pos="8640"/>
        </w:tabs>
        <w:autoSpaceDE w:val="0"/>
        <w:autoSpaceDN w:val="0"/>
        <w:adjustRightInd w:val="0"/>
        <w:rPr>
          <w:rFonts w:ascii="Times-Bold" w:eastAsia="Times New Roman" w:hAnsi="Times-Bold"/>
          <w:sz w:val="18"/>
          <w:szCs w:val="18"/>
          <w:lang w:val="en-US"/>
        </w:rPr>
      </w:pPr>
    </w:p>
    <w:p w14:paraId="38C4D278" w14:textId="77777777" w:rsidR="00F37842" w:rsidRDefault="00F37842" w:rsidP="00F37842">
      <w:pPr>
        <w:widowControl w:val="0"/>
        <w:autoSpaceDE w:val="0"/>
        <w:autoSpaceDN w:val="0"/>
        <w:adjustRightInd w:val="0"/>
        <w:spacing w:after="60"/>
        <w:rPr>
          <w:rFonts w:ascii="Times-Bold" w:eastAsia="Times New Roman" w:hAnsi="Times-Bold"/>
          <w:b/>
          <w:sz w:val="22"/>
          <w:szCs w:val="22"/>
          <w:lang w:val="en-US"/>
        </w:rPr>
      </w:pPr>
      <w:r>
        <w:rPr>
          <w:rFonts w:ascii="Times-Bold" w:eastAsia="Times New Roman" w:hAnsi="Times-Bold"/>
          <w:b/>
          <w:sz w:val="22"/>
          <w:szCs w:val="22"/>
          <w:lang w:val="en-US"/>
        </w:rPr>
        <w:t xml:space="preserve">7. </w:t>
      </w:r>
      <w:r>
        <w:rPr>
          <w:rFonts w:ascii="Times-Bold" w:eastAsia="Times New Roman" w:hAnsi="Times-Bold"/>
          <w:b/>
          <w:sz w:val="22"/>
          <w:szCs w:val="22"/>
          <w:lang w:val="en-US"/>
        </w:rPr>
        <w:tab/>
        <w:t xml:space="preserve">Final </w:t>
      </w:r>
    </w:p>
    <w:p w14:paraId="71CB1829" w14:textId="77777777" w:rsidR="00F37842" w:rsidRDefault="00F37842" w:rsidP="00F37842">
      <w:pPr>
        <w:widowControl w:val="0"/>
        <w:numPr>
          <w:ilvl w:val="0"/>
          <w:numId w:val="40"/>
        </w:numPr>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 xml:space="preserve">Confirmation of rent agreed </w:t>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r>
      <w:r>
        <w:rPr>
          <w:rFonts w:ascii="Times-Bold" w:eastAsia="Times New Roman" w:hAnsi="Times-Bold"/>
          <w:sz w:val="18"/>
          <w:szCs w:val="18"/>
          <w:lang w:val="en-US"/>
        </w:rPr>
        <w:tab/>
        <w:t>£</w:t>
      </w:r>
    </w:p>
    <w:p w14:paraId="176AE38B" w14:textId="77777777" w:rsidR="00F37842" w:rsidRDefault="00F37842" w:rsidP="00F37842">
      <w:pPr>
        <w:pStyle w:val="Header"/>
        <w:widowControl w:val="0"/>
        <w:numPr>
          <w:ilvl w:val="0"/>
          <w:numId w:val="40"/>
        </w:numPr>
        <w:tabs>
          <w:tab w:val="clear" w:pos="4320"/>
          <w:tab w:val="clear" w:pos="8640"/>
        </w:tabs>
        <w:autoSpaceDE w:val="0"/>
        <w:autoSpaceDN w:val="0"/>
        <w:adjustRightInd w:val="0"/>
        <w:spacing w:after="60"/>
        <w:rPr>
          <w:rFonts w:ascii="Times-Bold" w:eastAsia="Times New Roman" w:hAnsi="Times-Bold"/>
          <w:sz w:val="18"/>
          <w:szCs w:val="18"/>
          <w:lang w:val="en-US"/>
        </w:rPr>
      </w:pPr>
      <w:r>
        <w:rPr>
          <w:rFonts w:ascii="Times-Bold" w:eastAsia="Times New Roman" w:hAnsi="Times-Bold"/>
          <w:sz w:val="18"/>
          <w:szCs w:val="18"/>
          <w:lang w:val="en-US"/>
        </w:rPr>
        <w:t>Confirmation of proposed change date if possible</w:t>
      </w:r>
      <w:r>
        <w:rPr>
          <w:rFonts w:ascii="Times-Bold" w:eastAsia="Times New Roman" w:hAnsi="Times-Bold"/>
          <w:sz w:val="18"/>
          <w:szCs w:val="18"/>
          <w:lang w:val="en-US"/>
        </w:rPr>
        <w:tab/>
      </w:r>
      <w:r>
        <w:rPr>
          <w:rFonts w:ascii="Times-Bold" w:eastAsia="Times New Roman" w:hAnsi="Times-Bold"/>
          <w:sz w:val="18"/>
          <w:szCs w:val="18"/>
          <w:lang w:val="en-US"/>
        </w:rPr>
        <w:tab/>
      </w:r>
    </w:p>
    <w:p w14:paraId="7AA80EB4" w14:textId="77777777" w:rsidR="00F37842" w:rsidRDefault="00F37842" w:rsidP="00F37842">
      <w:pPr>
        <w:pStyle w:val="Header"/>
        <w:widowControl w:val="0"/>
        <w:tabs>
          <w:tab w:val="clear" w:pos="4320"/>
          <w:tab w:val="clear" w:pos="8640"/>
        </w:tabs>
        <w:autoSpaceDE w:val="0"/>
        <w:autoSpaceDN w:val="0"/>
        <w:adjustRightInd w:val="0"/>
        <w:spacing w:after="60"/>
        <w:rPr>
          <w:rFonts w:ascii="Times-Bold" w:eastAsia="Times New Roman" w:hAnsi="Times-Bold"/>
          <w:sz w:val="18"/>
          <w:szCs w:val="18"/>
          <w:lang w:val="en-US"/>
        </w:rPr>
      </w:pPr>
    </w:p>
    <w:p w14:paraId="1C490CF9" w14:textId="77777777" w:rsidR="00F37842" w:rsidRPr="002C0933" w:rsidRDefault="00F37842" w:rsidP="00F37842">
      <w:pPr>
        <w:widowControl w:val="0"/>
        <w:autoSpaceDE w:val="0"/>
        <w:autoSpaceDN w:val="0"/>
        <w:adjustRightInd w:val="0"/>
        <w:spacing w:after="60"/>
        <w:rPr>
          <w:rFonts w:eastAsia="Times New Roman" w:cs="Times"/>
          <w:sz w:val="18"/>
          <w:szCs w:val="18"/>
          <w:lang w:val="en-US"/>
        </w:rPr>
      </w:pPr>
      <w:r w:rsidRPr="002C0933">
        <w:rPr>
          <w:rFonts w:eastAsia="Times New Roman" w:cs="Times"/>
          <w:sz w:val="18"/>
          <w:szCs w:val="18"/>
          <w:lang w:val="en-US"/>
        </w:rPr>
        <w:t xml:space="preserve">I/We the undersigned confirm that the above subjects have been fully discussed </w:t>
      </w:r>
    </w:p>
    <w:p w14:paraId="3983706B" w14:textId="77777777" w:rsidR="00F37842" w:rsidRPr="002C0933" w:rsidRDefault="00F37842" w:rsidP="00F37842">
      <w:pPr>
        <w:widowControl w:val="0"/>
        <w:autoSpaceDE w:val="0"/>
        <w:autoSpaceDN w:val="0"/>
        <w:adjustRightInd w:val="0"/>
        <w:spacing w:after="60"/>
        <w:rPr>
          <w:rFonts w:eastAsia="Times New Roman" w:cs="Times"/>
          <w:sz w:val="18"/>
          <w:szCs w:val="18"/>
          <w:lang w:val="en-US"/>
        </w:rPr>
      </w:pPr>
      <w:r w:rsidRPr="002C0933">
        <w:rPr>
          <w:rFonts w:eastAsia="Times New Roman" w:cs="Times"/>
          <w:sz w:val="18"/>
          <w:szCs w:val="18"/>
          <w:lang w:val="en-US"/>
        </w:rPr>
        <w:t>I/We were given the opportunity to ask questions on all aspects of the premises.</w:t>
      </w:r>
    </w:p>
    <w:p w14:paraId="027C890C" w14:textId="77777777" w:rsidR="00F37842" w:rsidRPr="002C0933" w:rsidRDefault="00F37842" w:rsidP="00F37842">
      <w:pPr>
        <w:widowControl w:val="0"/>
        <w:autoSpaceDE w:val="0"/>
        <w:autoSpaceDN w:val="0"/>
        <w:adjustRightInd w:val="0"/>
        <w:spacing w:after="60"/>
        <w:rPr>
          <w:rFonts w:eastAsia="Times New Roman" w:cs="Times"/>
          <w:sz w:val="18"/>
          <w:szCs w:val="18"/>
          <w:lang w:val="en-US"/>
        </w:rPr>
      </w:pPr>
      <w:r w:rsidRPr="002C0933">
        <w:rPr>
          <w:rFonts w:eastAsia="Times New Roman" w:cs="Times"/>
          <w:sz w:val="18"/>
          <w:szCs w:val="18"/>
          <w:lang w:val="en-US"/>
        </w:rPr>
        <w:t>I/We were supplied and given an explanation of the contents of the Code of Practice.</w:t>
      </w:r>
    </w:p>
    <w:p w14:paraId="7EA25278" w14:textId="77777777" w:rsidR="00F37842" w:rsidRPr="002C0933" w:rsidRDefault="00F37842" w:rsidP="00F37842">
      <w:pPr>
        <w:widowControl w:val="0"/>
        <w:autoSpaceDE w:val="0"/>
        <w:autoSpaceDN w:val="0"/>
        <w:adjustRightInd w:val="0"/>
        <w:rPr>
          <w:rFonts w:eastAsia="Times New Roman" w:cs="Times"/>
          <w:sz w:val="18"/>
          <w:szCs w:val="18"/>
          <w:lang w:val="en-US"/>
        </w:rPr>
      </w:pPr>
    </w:p>
    <w:p w14:paraId="3442BFE1" w14:textId="77777777" w:rsidR="00F37842" w:rsidRDefault="00F37842" w:rsidP="00F37842">
      <w:pPr>
        <w:rPr>
          <w:rFonts w:ascii="Times-Bold" w:eastAsia="Times New Roman" w:hAnsi="Times-Bold"/>
          <w:sz w:val="18"/>
          <w:szCs w:val="18"/>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402"/>
      </w:tblGrid>
      <w:tr w:rsidR="00F37842" w14:paraId="45511F0A" w14:textId="77777777" w:rsidTr="005A0E3B">
        <w:trPr>
          <w:trHeight w:val="567"/>
        </w:trPr>
        <w:tc>
          <w:tcPr>
            <w:tcW w:w="6062" w:type="dxa"/>
            <w:vAlign w:val="center"/>
          </w:tcPr>
          <w:p w14:paraId="7FC7F613" w14:textId="77777777" w:rsidR="00F37842" w:rsidRDefault="00F37842" w:rsidP="005A0E3B">
            <w:pPr>
              <w:rPr>
                <w:rFonts w:ascii="Times-Bold" w:eastAsia="Times New Roman" w:hAnsi="Times-Bold"/>
                <w:sz w:val="18"/>
                <w:szCs w:val="18"/>
                <w:lang w:val="en-US"/>
              </w:rPr>
            </w:pPr>
            <w:r>
              <w:rPr>
                <w:rFonts w:ascii="Times-Bold" w:eastAsia="Times New Roman" w:hAnsi="Times-Bold"/>
                <w:sz w:val="18"/>
                <w:szCs w:val="18"/>
                <w:lang w:val="en-US"/>
              </w:rPr>
              <w:t>Appli</w:t>
            </w:r>
            <w:r w:rsidR="0033115C">
              <w:rPr>
                <w:rFonts w:ascii="Times-Bold" w:eastAsia="Times New Roman" w:hAnsi="Times-Bold"/>
                <w:sz w:val="18"/>
                <w:szCs w:val="18"/>
                <w:lang w:val="en-US"/>
              </w:rPr>
              <w:t>cant</w:t>
            </w:r>
            <w:r>
              <w:rPr>
                <w:rFonts w:ascii="Times-Bold" w:eastAsia="Times New Roman" w:hAnsi="Times-Bold"/>
                <w:sz w:val="18"/>
                <w:szCs w:val="18"/>
                <w:lang w:val="en-US"/>
              </w:rPr>
              <w:t xml:space="preserve"> Signature</w:t>
            </w:r>
          </w:p>
        </w:tc>
        <w:tc>
          <w:tcPr>
            <w:tcW w:w="3402" w:type="dxa"/>
            <w:vAlign w:val="center"/>
          </w:tcPr>
          <w:p w14:paraId="353820DA" w14:textId="77777777" w:rsidR="00F37842" w:rsidRDefault="00F37842" w:rsidP="005A0E3B">
            <w:pPr>
              <w:rPr>
                <w:rFonts w:ascii="Times-Bold" w:eastAsia="Times New Roman" w:hAnsi="Times-Bold"/>
                <w:sz w:val="18"/>
                <w:szCs w:val="18"/>
                <w:lang w:val="en-US"/>
              </w:rPr>
            </w:pPr>
            <w:r>
              <w:rPr>
                <w:rFonts w:ascii="Times-Bold" w:eastAsia="Times New Roman" w:hAnsi="Times-Bold"/>
                <w:sz w:val="18"/>
                <w:szCs w:val="18"/>
                <w:lang w:val="en-US"/>
              </w:rPr>
              <w:t>Date</w:t>
            </w:r>
          </w:p>
        </w:tc>
      </w:tr>
      <w:tr w:rsidR="00F37842" w14:paraId="0043EC8F" w14:textId="77777777" w:rsidTr="005A0E3B">
        <w:trPr>
          <w:trHeight w:val="567"/>
        </w:trPr>
        <w:tc>
          <w:tcPr>
            <w:tcW w:w="6062" w:type="dxa"/>
            <w:vAlign w:val="center"/>
          </w:tcPr>
          <w:p w14:paraId="5420A649" w14:textId="77777777" w:rsidR="00F37842" w:rsidRDefault="0033115C" w:rsidP="005A0E3B">
            <w:pPr>
              <w:rPr>
                <w:rFonts w:ascii="Times-Bold" w:eastAsia="Times New Roman" w:hAnsi="Times-Bold"/>
                <w:sz w:val="18"/>
                <w:szCs w:val="18"/>
                <w:lang w:val="en-US"/>
              </w:rPr>
            </w:pPr>
            <w:r>
              <w:rPr>
                <w:rFonts w:ascii="Times-Bold" w:eastAsia="Times New Roman" w:hAnsi="Times-Bold"/>
                <w:sz w:val="18"/>
                <w:szCs w:val="18"/>
                <w:lang w:val="en-US"/>
              </w:rPr>
              <w:t>Interviewer</w:t>
            </w:r>
            <w:r w:rsidR="00F37842">
              <w:rPr>
                <w:rFonts w:ascii="Times-Bold" w:eastAsia="Times New Roman" w:hAnsi="Times-Bold"/>
                <w:sz w:val="18"/>
                <w:szCs w:val="18"/>
                <w:lang w:val="en-US"/>
              </w:rPr>
              <w:t xml:space="preserve"> Signature</w:t>
            </w:r>
          </w:p>
        </w:tc>
        <w:tc>
          <w:tcPr>
            <w:tcW w:w="3402" w:type="dxa"/>
            <w:vAlign w:val="center"/>
          </w:tcPr>
          <w:p w14:paraId="03982EB1" w14:textId="77777777" w:rsidR="00F37842" w:rsidRDefault="00F37842" w:rsidP="005A0E3B">
            <w:pPr>
              <w:rPr>
                <w:rFonts w:ascii="Times-Bold" w:eastAsia="Times New Roman" w:hAnsi="Times-Bold"/>
                <w:sz w:val="18"/>
                <w:szCs w:val="18"/>
                <w:lang w:val="en-US"/>
              </w:rPr>
            </w:pPr>
            <w:r>
              <w:rPr>
                <w:rFonts w:ascii="Times-Bold" w:eastAsia="Times New Roman" w:hAnsi="Times-Bold"/>
                <w:sz w:val="18"/>
                <w:szCs w:val="18"/>
                <w:lang w:val="en-US"/>
              </w:rPr>
              <w:t>Date</w:t>
            </w:r>
          </w:p>
        </w:tc>
      </w:tr>
    </w:tbl>
    <w:p w14:paraId="48D6DC87" w14:textId="77777777" w:rsidR="000E2316" w:rsidRDefault="000E2316" w:rsidP="00F37842">
      <w:pPr>
        <w:pStyle w:val="NoSpacing"/>
        <w:jc w:val="both"/>
        <w:rPr>
          <w:rFonts w:ascii="Calibri" w:eastAsia="Times New Roman" w:hAnsi="Calibri"/>
          <w:b/>
          <w:color w:val="C39700"/>
          <w:sz w:val="44"/>
          <w:szCs w:val="44"/>
          <w:lang w:val="en-US"/>
        </w:rPr>
      </w:pPr>
    </w:p>
    <w:p w14:paraId="2437AD48" w14:textId="77777777" w:rsidR="002C0933" w:rsidRDefault="002C0933" w:rsidP="00F37842">
      <w:pPr>
        <w:pStyle w:val="NoSpacing"/>
        <w:jc w:val="both"/>
        <w:rPr>
          <w:rFonts w:ascii="Calibri" w:eastAsia="Times New Roman" w:hAnsi="Calibri"/>
          <w:b/>
          <w:color w:val="C39700"/>
          <w:sz w:val="44"/>
          <w:szCs w:val="44"/>
          <w:lang w:val="en-US"/>
        </w:rPr>
      </w:pPr>
    </w:p>
    <w:p w14:paraId="5207F827" w14:textId="5567ACBD" w:rsidR="00F37842" w:rsidRDefault="00F37842" w:rsidP="00F37842">
      <w:pPr>
        <w:pStyle w:val="NoSpacing"/>
        <w:jc w:val="both"/>
        <w:rPr>
          <w:rFonts w:ascii="Calibri" w:eastAsia="Times New Roman" w:hAnsi="Calibri"/>
          <w:b/>
          <w:color w:val="C39700"/>
          <w:sz w:val="44"/>
          <w:szCs w:val="44"/>
          <w:lang w:val="en-US"/>
        </w:rPr>
      </w:pPr>
      <w:r>
        <w:rPr>
          <w:rFonts w:ascii="Calibri" w:eastAsia="Times New Roman" w:hAnsi="Calibri"/>
          <w:b/>
          <w:color w:val="C39700"/>
          <w:sz w:val="44"/>
          <w:szCs w:val="44"/>
          <w:lang w:val="en-US"/>
        </w:rPr>
        <w:t>Annex 2 – rent assessment statement</w:t>
      </w:r>
    </w:p>
    <w:p w14:paraId="0E293A08" w14:textId="77777777" w:rsidR="00EE135B" w:rsidRDefault="00EE135B" w:rsidP="00F37842">
      <w:pPr>
        <w:pStyle w:val="NoSpacing"/>
        <w:jc w:val="both"/>
        <w:rPr>
          <w:rFonts w:ascii="Calibri" w:eastAsia="Times New Roman" w:hAnsi="Calibri"/>
          <w:b/>
          <w:color w:val="C39700"/>
          <w:sz w:val="44"/>
          <w:szCs w:val="44"/>
          <w:lang w:val="en-US"/>
        </w:rPr>
      </w:pPr>
    </w:p>
    <w:p w14:paraId="570EB026" w14:textId="77777777" w:rsidR="00EE135B" w:rsidRDefault="00EE135B" w:rsidP="00F37842">
      <w:pPr>
        <w:pStyle w:val="NoSpacing"/>
        <w:jc w:val="both"/>
        <w:rPr>
          <w:rFonts w:ascii="Calibri" w:eastAsia="Times New Roman" w:hAnsi="Calibri"/>
          <w:b/>
          <w:color w:val="C39700"/>
          <w:sz w:val="44"/>
          <w:szCs w:val="44"/>
          <w:lang w:val="en-US"/>
        </w:rPr>
      </w:pPr>
    </w:p>
    <w:p w14:paraId="055AA2CF" w14:textId="1FEAF2FD" w:rsidR="00672FD9" w:rsidRDefault="00672FD9" w:rsidP="00F37842">
      <w:pPr>
        <w:pStyle w:val="NoSpacing"/>
        <w:jc w:val="both"/>
        <w:rPr>
          <w:rFonts w:ascii="Calibri" w:eastAsia="Times New Roman" w:hAnsi="Calibri"/>
          <w:b/>
          <w:color w:val="C39700"/>
          <w:sz w:val="44"/>
          <w:szCs w:val="44"/>
          <w:lang w:val="en-US"/>
        </w:rPr>
      </w:pPr>
    </w:p>
    <w:p w14:paraId="13789088" w14:textId="77777777" w:rsidR="00672FD9" w:rsidRDefault="00672FD9" w:rsidP="00F37842">
      <w:pPr>
        <w:pStyle w:val="NoSpacing"/>
        <w:jc w:val="both"/>
        <w:rPr>
          <w:rFonts w:ascii="Calibri" w:eastAsia="Times New Roman" w:hAnsi="Calibri"/>
          <w:b/>
          <w:color w:val="C39700"/>
          <w:sz w:val="44"/>
          <w:szCs w:val="44"/>
          <w:lang w:val="en-US"/>
        </w:rPr>
      </w:pPr>
    </w:p>
    <w:p w14:paraId="16C7DB8B" w14:textId="77777777" w:rsidR="00FB1894" w:rsidRPr="00FB1894" w:rsidRDefault="002A689B" w:rsidP="0073045F">
      <w:pPr>
        <w:pStyle w:val="NoSpacing"/>
        <w:jc w:val="both"/>
        <w:rPr>
          <w:rFonts w:ascii="Calibri" w:hAnsi="Calibri"/>
          <w:sz w:val="24"/>
          <w:szCs w:val="24"/>
        </w:rPr>
      </w:pPr>
      <w:r>
        <w:rPr>
          <w:rFonts w:ascii="Calibri" w:eastAsia="Times New Roman" w:hAnsi="Calibri"/>
          <w:b/>
          <w:noProof/>
          <w:color w:val="76923C" w:themeColor="accent3" w:themeShade="BF"/>
          <w:sz w:val="32"/>
          <w:szCs w:val="32"/>
        </w:rPr>
        <w:drawing>
          <wp:anchor distT="0" distB="0" distL="114300" distR="114300" simplePos="0" relativeHeight="251664384" behindDoc="0" locked="0" layoutInCell="1" allowOverlap="1" wp14:anchorId="12067FA0" wp14:editId="00EDA840">
            <wp:simplePos x="0" y="0"/>
            <wp:positionH relativeFrom="margin">
              <wp:posOffset>637697</wp:posOffset>
            </wp:positionH>
            <wp:positionV relativeFrom="margin">
              <wp:posOffset>362495</wp:posOffset>
            </wp:positionV>
            <wp:extent cx="4454013" cy="8675915"/>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nt calc.jpg"/>
                    <pic:cNvPicPr/>
                  </pic:nvPicPr>
                  <pic:blipFill>
                    <a:blip r:embed="rId20">
                      <a:extLst>
                        <a:ext uri="{28A0092B-C50C-407E-A947-70E740481C1C}">
                          <a14:useLocalDpi xmlns:a14="http://schemas.microsoft.com/office/drawing/2010/main" val="0"/>
                        </a:ext>
                      </a:extLst>
                    </a:blip>
                    <a:stretch>
                      <a:fillRect/>
                    </a:stretch>
                  </pic:blipFill>
                  <pic:spPr>
                    <a:xfrm>
                      <a:off x="0" y="0"/>
                      <a:ext cx="4454013" cy="8675915"/>
                    </a:xfrm>
                    <a:prstGeom prst="rect">
                      <a:avLst/>
                    </a:prstGeom>
                  </pic:spPr>
                </pic:pic>
              </a:graphicData>
            </a:graphic>
          </wp:anchor>
        </w:drawing>
      </w:r>
    </w:p>
    <w:p w14:paraId="0C3E2224" w14:textId="77777777" w:rsidR="0073045F" w:rsidRDefault="0073045F" w:rsidP="0073045F">
      <w:pPr>
        <w:pStyle w:val="NoSpacing"/>
        <w:jc w:val="both"/>
        <w:rPr>
          <w:rFonts w:ascii="Copperplate-Light" w:eastAsia="Times New Roman" w:hAnsi="Copperplate-Light"/>
          <w:b/>
          <w:color w:val="C39700"/>
          <w:sz w:val="44"/>
          <w:szCs w:val="44"/>
          <w:lang w:val="en-US"/>
        </w:rPr>
      </w:pPr>
    </w:p>
    <w:p w14:paraId="46B06CDC" w14:textId="77777777" w:rsidR="0073045F" w:rsidRDefault="0073045F" w:rsidP="0073045F">
      <w:pPr>
        <w:pStyle w:val="NoSpacing"/>
        <w:jc w:val="both"/>
        <w:rPr>
          <w:rFonts w:ascii="Calibri" w:hAnsi="Calibri"/>
          <w:sz w:val="24"/>
          <w:szCs w:val="24"/>
        </w:rPr>
      </w:pPr>
    </w:p>
    <w:sectPr w:rsidR="0073045F" w:rsidSect="000D041A">
      <w:footerReference w:type="default" r:id="rId21"/>
      <w:footnotePr>
        <w:pos w:val="beneathText"/>
      </w:footnotePr>
      <w:pgSz w:w="11907" w:h="16839" w:code="9"/>
      <w:pgMar w:top="993" w:right="1440" w:bottom="1440" w:left="1440" w:header="720" w:footer="567" w:gutter="0"/>
      <w:cols w:space="1"/>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3E00D" w14:textId="77777777" w:rsidR="00A90808" w:rsidRDefault="00A90808">
      <w:r>
        <w:separator/>
      </w:r>
    </w:p>
  </w:endnote>
  <w:endnote w:type="continuationSeparator" w:id="0">
    <w:p w14:paraId="2885B902" w14:textId="77777777" w:rsidR="00A90808" w:rsidRDefault="00A9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egular">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Garamond-Regular">
    <w:altName w:val="DokChampa"/>
    <w:panose1 w:val="00000000000000000000"/>
    <w:charset w:val="4D"/>
    <w:family w:val="roman"/>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Italic">
    <w:panose1 w:val="00000000000000000000"/>
    <w:charset w:val="4D"/>
    <w:family w:val="roman"/>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Light">
    <w:altName w:val="DokChampa"/>
    <w:panose1 w:val="00000000000000000000"/>
    <w:charset w:val="4D"/>
    <w:family w:val="roman"/>
    <w:notTrueType/>
    <w:pitch w:val="default"/>
    <w:sig w:usb0="03000000" w:usb1="00000000" w:usb2="00000000" w:usb3="00000000" w:csb0="00000001" w:csb1="00000000"/>
  </w:font>
  <w:font w:name="Times-Roman">
    <w:altName w:val="DokChampa"/>
    <w:panose1 w:val="00000000000000000000"/>
    <w:charset w:val="4D"/>
    <w:family w:val="auto"/>
    <w:notTrueType/>
    <w:pitch w:val="default"/>
    <w:sig w:usb0="03000000" w:usb1="00000000" w:usb2="00000000" w:usb3="00000000" w:csb0="00000001" w:csb1="00000000"/>
  </w:font>
  <w:font w:name="Time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175228"/>
      <w:docPartObj>
        <w:docPartGallery w:val="Page Numbers (Bottom of Page)"/>
        <w:docPartUnique/>
      </w:docPartObj>
    </w:sdtPr>
    <w:sdtEndPr>
      <w:rPr>
        <w:rFonts w:asciiTheme="minorHAnsi" w:hAnsiTheme="minorHAnsi"/>
        <w:noProof/>
      </w:rPr>
    </w:sdtEndPr>
    <w:sdtContent>
      <w:p w14:paraId="1BFBE4AE" w14:textId="77777777" w:rsidR="005A0E3B" w:rsidRPr="00E11D6E" w:rsidRDefault="005A0E3B">
        <w:pPr>
          <w:pStyle w:val="Footer"/>
          <w:jc w:val="center"/>
          <w:rPr>
            <w:rFonts w:asciiTheme="minorHAnsi" w:hAnsiTheme="minorHAnsi"/>
          </w:rPr>
        </w:pPr>
        <w:r w:rsidRPr="00E11D6E">
          <w:rPr>
            <w:rFonts w:asciiTheme="minorHAnsi" w:hAnsiTheme="minorHAnsi"/>
          </w:rPr>
          <w:fldChar w:fldCharType="begin"/>
        </w:r>
        <w:r w:rsidRPr="00E11D6E">
          <w:rPr>
            <w:rFonts w:asciiTheme="minorHAnsi" w:hAnsiTheme="minorHAnsi"/>
          </w:rPr>
          <w:instrText xml:space="preserve"> PAGE   \* MERGEFORMAT </w:instrText>
        </w:r>
        <w:r w:rsidRPr="00E11D6E">
          <w:rPr>
            <w:rFonts w:asciiTheme="minorHAnsi" w:hAnsiTheme="minorHAnsi"/>
          </w:rPr>
          <w:fldChar w:fldCharType="separate"/>
        </w:r>
        <w:r w:rsidR="00A65828">
          <w:rPr>
            <w:rFonts w:asciiTheme="minorHAnsi" w:hAnsiTheme="minorHAnsi"/>
            <w:noProof/>
          </w:rPr>
          <w:t>20</w:t>
        </w:r>
        <w:r w:rsidRPr="00E11D6E">
          <w:rPr>
            <w:rFonts w:asciiTheme="minorHAnsi" w:hAnsiTheme="minorHAnsi"/>
            <w:noProof/>
          </w:rPr>
          <w:fldChar w:fldCharType="end"/>
        </w:r>
      </w:p>
    </w:sdtContent>
  </w:sdt>
  <w:p w14:paraId="2980990A" w14:textId="77777777" w:rsidR="005A0E3B" w:rsidRDefault="005A0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559C0" w14:textId="77777777" w:rsidR="00A90808" w:rsidRDefault="00A90808">
      <w:r>
        <w:separator/>
      </w:r>
    </w:p>
  </w:footnote>
  <w:footnote w:type="continuationSeparator" w:id="0">
    <w:p w14:paraId="0773A04E" w14:textId="77777777" w:rsidR="00A90808" w:rsidRDefault="00A90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25C61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F247D"/>
    <w:multiLevelType w:val="hybridMultilevel"/>
    <w:tmpl w:val="1486CCC8"/>
    <w:lvl w:ilvl="0" w:tplc="5FD85562">
      <w:start w:val="1"/>
      <w:numFmt w:val="bullet"/>
      <w:lvlText w:val=""/>
      <w:lvlJc w:val="left"/>
      <w:pPr>
        <w:tabs>
          <w:tab w:val="num" w:pos="360"/>
        </w:tabs>
        <w:ind w:left="360" w:hanging="360"/>
      </w:pPr>
      <w:rPr>
        <w:rFonts w:ascii="Symbol" w:hAnsi="Symbol" w:hint="default"/>
      </w:rPr>
    </w:lvl>
    <w:lvl w:ilvl="1" w:tplc="E984167E">
      <w:start w:val="1"/>
      <w:numFmt w:val="bullet"/>
      <w:lvlText w:val="o"/>
      <w:lvlJc w:val="left"/>
      <w:pPr>
        <w:tabs>
          <w:tab w:val="num" w:pos="1080"/>
        </w:tabs>
        <w:ind w:left="1080" w:hanging="360"/>
      </w:pPr>
      <w:rPr>
        <w:rFonts w:ascii="Courier New" w:hAnsi="Courier New" w:cs="Courier New" w:hint="default"/>
      </w:rPr>
    </w:lvl>
    <w:lvl w:ilvl="2" w:tplc="312EF68A">
      <w:start w:val="1"/>
      <w:numFmt w:val="bullet"/>
      <w:lvlText w:val=""/>
      <w:lvlJc w:val="left"/>
      <w:pPr>
        <w:tabs>
          <w:tab w:val="num" w:pos="1800"/>
        </w:tabs>
        <w:ind w:left="1800" w:hanging="360"/>
      </w:pPr>
      <w:rPr>
        <w:rFonts w:ascii="Wingdings" w:hAnsi="Wingdings" w:hint="default"/>
      </w:rPr>
    </w:lvl>
    <w:lvl w:ilvl="3" w:tplc="D6202BE0">
      <w:start w:val="1"/>
      <w:numFmt w:val="bullet"/>
      <w:lvlText w:val=""/>
      <w:lvlJc w:val="left"/>
      <w:pPr>
        <w:tabs>
          <w:tab w:val="num" w:pos="2520"/>
        </w:tabs>
        <w:ind w:left="2520" w:hanging="360"/>
      </w:pPr>
      <w:rPr>
        <w:rFonts w:ascii="Symbol" w:hAnsi="Symbol" w:hint="default"/>
      </w:rPr>
    </w:lvl>
    <w:lvl w:ilvl="4" w:tplc="A6D4B94C">
      <w:start w:val="1"/>
      <w:numFmt w:val="bullet"/>
      <w:lvlText w:val="o"/>
      <w:lvlJc w:val="left"/>
      <w:pPr>
        <w:tabs>
          <w:tab w:val="num" w:pos="3240"/>
        </w:tabs>
        <w:ind w:left="3240" w:hanging="360"/>
      </w:pPr>
      <w:rPr>
        <w:rFonts w:ascii="Courier New" w:hAnsi="Courier New" w:cs="Courier New" w:hint="default"/>
      </w:rPr>
    </w:lvl>
    <w:lvl w:ilvl="5" w:tplc="0D4CA06E">
      <w:start w:val="1"/>
      <w:numFmt w:val="bullet"/>
      <w:lvlText w:val=""/>
      <w:lvlJc w:val="left"/>
      <w:pPr>
        <w:tabs>
          <w:tab w:val="num" w:pos="3960"/>
        </w:tabs>
        <w:ind w:left="3960" w:hanging="360"/>
      </w:pPr>
      <w:rPr>
        <w:rFonts w:ascii="Wingdings" w:hAnsi="Wingdings" w:hint="default"/>
      </w:rPr>
    </w:lvl>
    <w:lvl w:ilvl="6" w:tplc="3EB06FE0">
      <w:start w:val="1"/>
      <w:numFmt w:val="bullet"/>
      <w:lvlText w:val=""/>
      <w:lvlJc w:val="left"/>
      <w:pPr>
        <w:tabs>
          <w:tab w:val="num" w:pos="4680"/>
        </w:tabs>
        <w:ind w:left="4680" w:hanging="360"/>
      </w:pPr>
      <w:rPr>
        <w:rFonts w:ascii="Symbol" w:hAnsi="Symbol" w:hint="default"/>
      </w:rPr>
    </w:lvl>
    <w:lvl w:ilvl="7" w:tplc="531820AA">
      <w:start w:val="1"/>
      <w:numFmt w:val="bullet"/>
      <w:lvlText w:val="o"/>
      <w:lvlJc w:val="left"/>
      <w:pPr>
        <w:tabs>
          <w:tab w:val="num" w:pos="5400"/>
        </w:tabs>
        <w:ind w:left="5400" w:hanging="360"/>
      </w:pPr>
      <w:rPr>
        <w:rFonts w:ascii="Courier New" w:hAnsi="Courier New" w:cs="Courier New" w:hint="default"/>
      </w:rPr>
    </w:lvl>
    <w:lvl w:ilvl="8" w:tplc="6B8C705C">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9E12EA"/>
    <w:multiLevelType w:val="hybridMultilevel"/>
    <w:tmpl w:val="7BFE338C"/>
    <w:lvl w:ilvl="0" w:tplc="F24609BE">
      <w:start w:val="1"/>
      <w:numFmt w:val="bullet"/>
      <w:lvlText w:val=""/>
      <w:lvlJc w:val="left"/>
      <w:pPr>
        <w:tabs>
          <w:tab w:val="num" w:pos="720"/>
        </w:tabs>
        <w:ind w:left="720" w:hanging="360"/>
      </w:pPr>
      <w:rPr>
        <w:rFonts w:ascii="Symbol" w:hAnsi="Symbol" w:hint="default"/>
        <w:sz w:val="24"/>
      </w:rPr>
    </w:lvl>
    <w:lvl w:ilvl="1" w:tplc="416081D6">
      <w:start w:val="1"/>
      <w:numFmt w:val="bullet"/>
      <w:lvlText w:val="o"/>
      <w:lvlJc w:val="left"/>
      <w:pPr>
        <w:tabs>
          <w:tab w:val="num" w:pos="1440"/>
        </w:tabs>
        <w:ind w:left="1440" w:hanging="360"/>
      </w:pPr>
      <w:rPr>
        <w:rFonts w:ascii="Courier New" w:hAnsi="Courier New" w:hint="default"/>
      </w:rPr>
    </w:lvl>
    <w:lvl w:ilvl="2" w:tplc="85DCB030">
      <w:start w:val="1"/>
      <w:numFmt w:val="bullet"/>
      <w:lvlText w:val=""/>
      <w:lvlJc w:val="left"/>
      <w:pPr>
        <w:tabs>
          <w:tab w:val="num" w:pos="2160"/>
        </w:tabs>
        <w:ind w:left="2160" w:hanging="360"/>
      </w:pPr>
      <w:rPr>
        <w:rFonts w:ascii="Wingdings" w:hAnsi="Wingdings" w:hint="default"/>
      </w:rPr>
    </w:lvl>
    <w:lvl w:ilvl="3" w:tplc="98847650">
      <w:start w:val="1"/>
      <w:numFmt w:val="bullet"/>
      <w:lvlText w:val=""/>
      <w:lvlJc w:val="left"/>
      <w:pPr>
        <w:tabs>
          <w:tab w:val="num" w:pos="2880"/>
        </w:tabs>
        <w:ind w:left="2880" w:hanging="360"/>
      </w:pPr>
      <w:rPr>
        <w:rFonts w:ascii="Symbol" w:hAnsi="Symbol" w:hint="default"/>
      </w:rPr>
    </w:lvl>
    <w:lvl w:ilvl="4" w:tplc="3C7486F4">
      <w:start w:val="1"/>
      <w:numFmt w:val="bullet"/>
      <w:lvlText w:val="o"/>
      <w:lvlJc w:val="left"/>
      <w:pPr>
        <w:tabs>
          <w:tab w:val="num" w:pos="3600"/>
        </w:tabs>
        <w:ind w:left="3600" w:hanging="360"/>
      </w:pPr>
      <w:rPr>
        <w:rFonts w:ascii="Courier New" w:hAnsi="Courier New" w:hint="default"/>
      </w:rPr>
    </w:lvl>
    <w:lvl w:ilvl="5" w:tplc="DBAE5122">
      <w:start w:val="1"/>
      <w:numFmt w:val="bullet"/>
      <w:lvlText w:val=""/>
      <w:lvlJc w:val="left"/>
      <w:pPr>
        <w:tabs>
          <w:tab w:val="num" w:pos="4320"/>
        </w:tabs>
        <w:ind w:left="4320" w:hanging="360"/>
      </w:pPr>
      <w:rPr>
        <w:rFonts w:ascii="Wingdings" w:hAnsi="Wingdings" w:hint="default"/>
      </w:rPr>
    </w:lvl>
    <w:lvl w:ilvl="6" w:tplc="16064EB6">
      <w:start w:val="1"/>
      <w:numFmt w:val="bullet"/>
      <w:lvlText w:val=""/>
      <w:lvlJc w:val="left"/>
      <w:pPr>
        <w:tabs>
          <w:tab w:val="num" w:pos="5040"/>
        </w:tabs>
        <w:ind w:left="5040" w:hanging="360"/>
      </w:pPr>
      <w:rPr>
        <w:rFonts w:ascii="Symbol" w:hAnsi="Symbol" w:hint="default"/>
      </w:rPr>
    </w:lvl>
    <w:lvl w:ilvl="7" w:tplc="F63E66A0">
      <w:start w:val="1"/>
      <w:numFmt w:val="bullet"/>
      <w:lvlText w:val="o"/>
      <w:lvlJc w:val="left"/>
      <w:pPr>
        <w:tabs>
          <w:tab w:val="num" w:pos="5760"/>
        </w:tabs>
        <w:ind w:left="5760" w:hanging="360"/>
      </w:pPr>
      <w:rPr>
        <w:rFonts w:ascii="Courier New" w:hAnsi="Courier New" w:hint="default"/>
      </w:rPr>
    </w:lvl>
    <w:lvl w:ilvl="8" w:tplc="9D461A5E">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37426"/>
    <w:multiLevelType w:val="hybridMultilevel"/>
    <w:tmpl w:val="4476D510"/>
    <w:lvl w:ilvl="0" w:tplc="AF2E25EE">
      <w:start w:val="1"/>
      <w:numFmt w:val="bullet"/>
      <w:lvlText w:val=""/>
      <w:lvlJc w:val="left"/>
      <w:pPr>
        <w:tabs>
          <w:tab w:val="num" w:pos="360"/>
        </w:tabs>
        <w:ind w:left="360" w:hanging="360"/>
      </w:pPr>
      <w:rPr>
        <w:rFonts w:ascii="Symbol" w:hAnsi="Symbol" w:hint="default"/>
      </w:rPr>
    </w:lvl>
    <w:lvl w:ilvl="1" w:tplc="733AEBBC">
      <w:start w:val="1"/>
      <w:numFmt w:val="lowerLetter"/>
      <w:lvlText w:val="%2."/>
      <w:lvlJc w:val="left"/>
      <w:pPr>
        <w:tabs>
          <w:tab w:val="num" w:pos="1080"/>
        </w:tabs>
        <w:ind w:left="1080" w:hanging="360"/>
      </w:pPr>
    </w:lvl>
    <w:lvl w:ilvl="2" w:tplc="1AB4D242">
      <w:start w:val="1"/>
      <w:numFmt w:val="lowerRoman"/>
      <w:lvlText w:val="%3."/>
      <w:lvlJc w:val="right"/>
      <w:pPr>
        <w:tabs>
          <w:tab w:val="num" w:pos="1800"/>
        </w:tabs>
        <w:ind w:left="1800" w:hanging="180"/>
      </w:pPr>
    </w:lvl>
    <w:lvl w:ilvl="3" w:tplc="E3B2D2EA">
      <w:start w:val="1"/>
      <w:numFmt w:val="decimal"/>
      <w:lvlText w:val="%4."/>
      <w:lvlJc w:val="left"/>
      <w:pPr>
        <w:tabs>
          <w:tab w:val="num" w:pos="2520"/>
        </w:tabs>
        <w:ind w:left="2520" w:hanging="360"/>
      </w:pPr>
    </w:lvl>
    <w:lvl w:ilvl="4" w:tplc="D48A4ECA">
      <w:start w:val="1"/>
      <w:numFmt w:val="lowerLetter"/>
      <w:lvlText w:val="%5."/>
      <w:lvlJc w:val="left"/>
      <w:pPr>
        <w:tabs>
          <w:tab w:val="num" w:pos="3240"/>
        </w:tabs>
        <w:ind w:left="3240" w:hanging="360"/>
      </w:pPr>
    </w:lvl>
    <w:lvl w:ilvl="5" w:tplc="1D742BDC">
      <w:start w:val="1"/>
      <w:numFmt w:val="lowerRoman"/>
      <w:lvlText w:val="%6."/>
      <w:lvlJc w:val="right"/>
      <w:pPr>
        <w:tabs>
          <w:tab w:val="num" w:pos="3960"/>
        </w:tabs>
        <w:ind w:left="3960" w:hanging="180"/>
      </w:pPr>
    </w:lvl>
    <w:lvl w:ilvl="6" w:tplc="E3B087CE">
      <w:start w:val="1"/>
      <w:numFmt w:val="decimal"/>
      <w:lvlText w:val="%7."/>
      <w:lvlJc w:val="left"/>
      <w:pPr>
        <w:tabs>
          <w:tab w:val="num" w:pos="4680"/>
        </w:tabs>
        <w:ind w:left="4680" w:hanging="360"/>
      </w:pPr>
    </w:lvl>
    <w:lvl w:ilvl="7" w:tplc="6BCA8028">
      <w:start w:val="1"/>
      <w:numFmt w:val="lowerLetter"/>
      <w:lvlText w:val="%8."/>
      <w:lvlJc w:val="left"/>
      <w:pPr>
        <w:tabs>
          <w:tab w:val="num" w:pos="5400"/>
        </w:tabs>
        <w:ind w:left="5400" w:hanging="360"/>
      </w:pPr>
    </w:lvl>
    <w:lvl w:ilvl="8" w:tplc="073E3BF6">
      <w:start w:val="1"/>
      <w:numFmt w:val="lowerRoman"/>
      <w:lvlText w:val="%9."/>
      <w:lvlJc w:val="right"/>
      <w:pPr>
        <w:tabs>
          <w:tab w:val="num" w:pos="6120"/>
        </w:tabs>
        <w:ind w:left="6120" w:hanging="180"/>
      </w:pPr>
    </w:lvl>
  </w:abstractNum>
  <w:abstractNum w:abstractNumId="4" w15:restartNumberingAfterBreak="0">
    <w:nsid w:val="0D676454"/>
    <w:multiLevelType w:val="hybridMultilevel"/>
    <w:tmpl w:val="7E8C229C"/>
    <w:lvl w:ilvl="0" w:tplc="17BCDED8">
      <w:start w:val="1"/>
      <w:numFmt w:val="bullet"/>
      <w:lvlText w:val=""/>
      <w:lvlJc w:val="left"/>
      <w:pPr>
        <w:tabs>
          <w:tab w:val="num" w:pos="720"/>
        </w:tabs>
        <w:ind w:left="720" w:hanging="360"/>
      </w:pPr>
      <w:rPr>
        <w:rFonts w:ascii="Symbol" w:hAnsi="Symbol" w:hint="default"/>
      </w:rPr>
    </w:lvl>
    <w:lvl w:ilvl="1" w:tplc="C772FCC2">
      <w:start w:val="1"/>
      <w:numFmt w:val="bullet"/>
      <w:lvlText w:val="o"/>
      <w:lvlJc w:val="left"/>
      <w:pPr>
        <w:tabs>
          <w:tab w:val="num" w:pos="1440"/>
        </w:tabs>
        <w:ind w:left="1440" w:hanging="360"/>
      </w:pPr>
      <w:rPr>
        <w:rFonts w:ascii="Courier New" w:hAnsi="Courier New" w:cs="Courier New" w:hint="default"/>
      </w:rPr>
    </w:lvl>
    <w:lvl w:ilvl="2" w:tplc="2DFEEC24">
      <w:start w:val="1"/>
      <w:numFmt w:val="bullet"/>
      <w:lvlText w:val=""/>
      <w:lvlJc w:val="left"/>
      <w:pPr>
        <w:tabs>
          <w:tab w:val="num" w:pos="2160"/>
        </w:tabs>
        <w:ind w:left="2160" w:hanging="360"/>
      </w:pPr>
      <w:rPr>
        <w:rFonts w:ascii="Wingdings" w:hAnsi="Wingdings" w:hint="default"/>
      </w:rPr>
    </w:lvl>
    <w:lvl w:ilvl="3" w:tplc="A3849624">
      <w:start w:val="1"/>
      <w:numFmt w:val="bullet"/>
      <w:lvlText w:val=""/>
      <w:lvlJc w:val="left"/>
      <w:pPr>
        <w:tabs>
          <w:tab w:val="num" w:pos="2880"/>
        </w:tabs>
        <w:ind w:left="2880" w:hanging="360"/>
      </w:pPr>
      <w:rPr>
        <w:rFonts w:ascii="Symbol" w:hAnsi="Symbol" w:hint="default"/>
      </w:rPr>
    </w:lvl>
    <w:lvl w:ilvl="4" w:tplc="8110B8C0">
      <w:start w:val="1"/>
      <w:numFmt w:val="bullet"/>
      <w:lvlText w:val="o"/>
      <w:lvlJc w:val="left"/>
      <w:pPr>
        <w:tabs>
          <w:tab w:val="num" w:pos="3600"/>
        </w:tabs>
        <w:ind w:left="3600" w:hanging="360"/>
      </w:pPr>
      <w:rPr>
        <w:rFonts w:ascii="Courier New" w:hAnsi="Courier New" w:cs="Courier New" w:hint="default"/>
      </w:rPr>
    </w:lvl>
    <w:lvl w:ilvl="5" w:tplc="0CC8AF26">
      <w:start w:val="1"/>
      <w:numFmt w:val="bullet"/>
      <w:lvlText w:val=""/>
      <w:lvlJc w:val="left"/>
      <w:pPr>
        <w:tabs>
          <w:tab w:val="num" w:pos="4320"/>
        </w:tabs>
        <w:ind w:left="4320" w:hanging="360"/>
      </w:pPr>
      <w:rPr>
        <w:rFonts w:ascii="Wingdings" w:hAnsi="Wingdings" w:hint="default"/>
      </w:rPr>
    </w:lvl>
    <w:lvl w:ilvl="6" w:tplc="E1CC00E2">
      <w:start w:val="1"/>
      <w:numFmt w:val="bullet"/>
      <w:lvlText w:val=""/>
      <w:lvlJc w:val="left"/>
      <w:pPr>
        <w:tabs>
          <w:tab w:val="num" w:pos="5040"/>
        </w:tabs>
        <w:ind w:left="5040" w:hanging="360"/>
      </w:pPr>
      <w:rPr>
        <w:rFonts w:ascii="Symbol" w:hAnsi="Symbol" w:hint="default"/>
      </w:rPr>
    </w:lvl>
    <w:lvl w:ilvl="7" w:tplc="1BAE4D2C">
      <w:start w:val="1"/>
      <w:numFmt w:val="bullet"/>
      <w:lvlText w:val="o"/>
      <w:lvlJc w:val="left"/>
      <w:pPr>
        <w:tabs>
          <w:tab w:val="num" w:pos="5760"/>
        </w:tabs>
        <w:ind w:left="5760" w:hanging="360"/>
      </w:pPr>
      <w:rPr>
        <w:rFonts w:ascii="Courier New" w:hAnsi="Courier New" w:cs="Courier New" w:hint="default"/>
      </w:rPr>
    </w:lvl>
    <w:lvl w:ilvl="8" w:tplc="0BD68C0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A5730F"/>
    <w:multiLevelType w:val="hybridMultilevel"/>
    <w:tmpl w:val="B044AB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5B04791"/>
    <w:multiLevelType w:val="hybridMultilevel"/>
    <w:tmpl w:val="76005576"/>
    <w:lvl w:ilvl="0" w:tplc="D1CE8B2E">
      <w:start w:val="1"/>
      <w:numFmt w:val="decimal"/>
      <w:lvlText w:val="%1."/>
      <w:lvlJc w:val="left"/>
      <w:pPr>
        <w:tabs>
          <w:tab w:val="num" w:pos="720"/>
        </w:tabs>
        <w:ind w:left="720" w:hanging="360"/>
      </w:pPr>
    </w:lvl>
    <w:lvl w:ilvl="1" w:tplc="E7265E04">
      <w:start w:val="1"/>
      <w:numFmt w:val="lowerLetter"/>
      <w:lvlText w:val="%2."/>
      <w:lvlJc w:val="left"/>
      <w:pPr>
        <w:tabs>
          <w:tab w:val="num" w:pos="1440"/>
        </w:tabs>
        <w:ind w:left="1440" w:hanging="360"/>
      </w:pPr>
    </w:lvl>
    <w:lvl w:ilvl="2" w:tplc="40CC5C70">
      <w:start w:val="1"/>
      <w:numFmt w:val="lowerRoman"/>
      <w:lvlText w:val="%3."/>
      <w:lvlJc w:val="right"/>
      <w:pPr>
        <w:tabs>
          <w:tab w:val="num" w:pos="2160"/>
        </w:tabs>
        <w:ind w:left="2160" w:hanging="180"/>
      </w:pPr>
    </w:lvl>
    <w:lvl w:ilvl="3" w:tplc="8A06A448">
      <w:start w:val="1"/>
      <w:numFmt w:val="decimal"/>
      <w:lvlText w:val="%4."/>
      <w:lvlJc w:val="left"/>
      <w:pPr>
        <w:tabs>
          <w:tab w:val="num" w:pos="2880"/>
        </w:tabs>
        <w:ind w:left="2880" w:hanging="360"/>
      </w:pPr>
    </w:lvl>
    <w:lvl w:ilvl="4" w:tplc="F7229CA4">
      <w:start w:val="1"/>
      <w:numFmt w:val="lowerLetter"/>
      <w:lvlText w:val="%5."/>
      <w:lvlJc w:val="left"/>
      <w:pPr>
        <w:tabs>
          <w:tab w:val="num" w:pos="3600"/>
        </w:tabs>
        <w:ind w:left="3600" w:hanging="360"/>
      </w:pPr>
    </w:lvl>
    <w:lvl w:ilvl="5" w:tplc="DDA0E472">
      <w:start w:val="1"/>
      <w:numFmt w:val="lowerRoman"/>
      <w:lvlText w:val="%6."/>
      <w:lvlJc w:val="right"/>
      <w:pPr>
        <w:tabs>
          <w:tab w:val="num" w:pos="4320"/>
        </w:tabs>
        <w:ind w:left="4320" w:hanging="180"/>
      </w:pPr>
    </w:lvl>
    <w:lvl w:ilvl="6" w:tplc="AC248B6C">
      <w:start w:val="1"/>
      <w:numFmt w:val="decimal"/>
      <w:lvlText w:val="%7."/>
      <w:lvlJc w:val="left"/>
      <w:pPr>
        <w:tabs>
          <w:tab w:val="num" w:pos="5040"/>
        </w:tabs>
        <w:ind w:left="5040" w:hanging="360"/>
      </w:pPr>
    </w:lvl>
    <w:lvl w:ilvl="7" w:tplc="1106716C">
      <w:start w:val="1"/>
      <w:numFmt w:val="lowerLetter"/>
      <w:lvlText w:val="%8."/>
      <w:lvlJc w:val="left"/>
      <w:pPr>
        <w:tabs>
          <w:tab w:val="num" w:pos="5760"/>
        </w:tabs>
        <w:ind w:left="5760" w:hanging="360"/>
      </w:pPr>
    </w:lvl>
    <w:lvl w:ilvl="8" w:tplc="A38E0870">
      <w:start w:val="1"/>
      <w:numFmt w:val="lowerRoman"/>
      <w:lvlText w:val="%9."/>
      <w:lvlJc w:val="right"/>
      <w:pPr>
        <w:tabs>
          <w:tab w:val="num" w:pos="6480"/>
        </w:tabs>
        <w:ind w:left="6480" w:hanging="180"/>
      </w:pPr>
    </w:lvl>
  </w:abstractNum>
  <w:abstractNum w:abstractNumId="7" w15:restartNumberingAfterBreak="0">
    <w:nsid w:val="195638C5"/>
    <w:multiLevelType w:val="hybridMultilevel"/>
    <w:tmpl w:val="3C7AA8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AFD165B"/>
    <w:multiLevelType w:val="hybridMultilevel"/>
    <w:tmpl w:val="8BF2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6363D"/>
    <w:multiLevelType w:val="hybridMultilevel"/>
    <w:tmpl w:val="FDA8C93C"/>
    <w:lvl w:ilvl="0" w:tplc="1A8CBFEA">
      <w:start w:val="1"/>
      <w:numFmt w:val="bullet"/>
      <w:lvlText w:val=""/>
      <w:lvlJc w:val="left"/>
      <w:pPr>
        <w:tabs>
          <w:tab w:val="num" w:pos="360"/>
        </w:tabs>
        <w:ind w:left="360" w:hanging="360"/>
      </w:pPr>
      <w:rPr>
        <w:rFonts w:ascii="Symbol" w:hAnsi="Symbol" w:hint="default"/>
      </w:rPr>
    </w:lvl>
    <w:lvl w:ilvl="1" w:tplc="F2AC6860">
      <w:start w:val="1"/>
      <w:numFmt w:val="bullet"/>
      <w:lvlText w:val="o"/>
      <w:lvlJc w:val="left"/>
      <w:pPr>
        <w:tabs>
          <w:tab w:val="num" w:pos="1080"/>
        </w:tabs>
        <w:ind w:left="1080" w:hanging="360"/>
      </w:pPr>
      <w:rPr>
        <w:rFonts w:ascii="Courier New" w:hAnsi="Courier New" w:cs="Courier New" w:hint="default"/>
      </w:rPr>
    </w:lvl>
    <w:lvl w:ilvl="2" w:tplc="8926E660">
      <w:start w:val="1"/>
      <w:numFmt w:val="bullet"/>
      <w:lvlText w:val=""/>
      <w:lvlJc w:val="left"/>
      <w:pPr>
        <w:tabs>
          <w:tab w:val="num" w:pos="1800"/>
        </w:tabs>
        <w:ind w:left="1800" w:hanging="360"/>
      </w:pPr>
      <w:rPr>
        <w:rFonts w:ascii="Wingdings" w:hAnsi="Wingdings" w:hint="default"/>
      </w:rPr>
    </w:lvl>
    <w:lvl w:ilvl="3" w:tplc="AD6221E0">
      <w:start w:val="1"/>
      <w:numFmt w:val="bullet"/>
      <w:lvlText w:val=""/>
      <w:lvlJc w:val="left"/>
      <w:pPr>
        <w:tabs>
          <w:tab w:val="num" w:pos="2520"/>
        </w:tabs>
        <w:ind w:left="2520" w:hanging="360"/>
      </w:pPr>
      <w:rPr>
        <w:rFonts w:ascii="Symbol" w:hAnsi="Symbol" w:hint="default"/>
      </w:rPr>
    </w:lvl>
    <w:lvl w:ilvl="4" w:tplc="F32C8A4A">
      <w:start w:val="1"/>
      <w:numFmt w:val="bullet"/>
      <w:lvlText w:val="o"/>
      <w:lvlJc w:val="left"/>
      <w:pPr>
        <w:tabs>
          <w:tab w:val="num" w:pos="3240"/>
        </w:tabs>
        <w:ind w:left="3240" w:hanging="360"/>
      </w:pPr>
      <w:rPr>
        <w:rFonts w:ascii="Courier New" w:hAnsi="Courier New" w:cs="Courier New" w:hint="default"/>
      </w:rPr>
    </w:lvl>
    <w:lvl w:ilvl="5" w:tplc="C1A09024">
      <w:start w:val="1"/>
      <w:numFmt w:val="bullet"/>
      <w:lvlText w:val=""/>
      <w:lvlJc w:val="left"/>
      <w:pPr>
        <w:tabs>
          <w:tab w:val="num" w:pos="3960"/>
        </w:tabs>
        <w:ind w:left="3960" w:hanging="360"/>
      </w:pPr>
      <w:rPr>
        <w:rFonts w:ascii="Wingdings" w:hAnsi="Wingdings" w:hint="default"/>
      </w:rPr>
    </w:lvl>
    <w:lvl w:ilvl="6" w:tplc="607CCD98">
      <w:start w:val="1"/>
      <w:numFmt w:val="bullet"/>
      <w:lvlText w:val=""/>
      <w:lvlJc w:val="left"/>
      <w:pPr>
        <w:tabs>
          <w:tab w:val="num" w:pos="4680"/>
        </w:tabs>
        <w:ind w:left="4680" w:hanging="360"/>
      </w:pPr>
      <w:rPr>
        <w:rFonts w:ascii="Symbol" w:hAnsi="Symbol" w:hint="default"/>
      </w:rPr>
    </w:lvl>
    <w:lvl w:ilvl="7" w:tplc="FDF897AC">
      <w:start w:val="1"/>
      <w:numFmt w:val="bullet"/>
      <w:lvlText w:val="o"/>
      <w:lvlJc w:val="left"/>
      <w:pPr>
        <w:tabs>
          <w:tab w:val="num" w:pos="5400"/>
        </w:tabs>
        <w:ind w:left="5400" w:hanging="360"/>
      </w:pPr>
      <w:rPr>
        <w:rFonts w:ascii="Courier New" w:hAnsi="Courier New" w:cs="Courier New" w:hint="default"/>
      </w:rPr>
    </w:lvl>
    <w:lvl w:ilvl="8" w:tplc="1BEC8F30">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3B6455"/>
    <w:multiLevelType w:val="hybridMultilevel"/>
    <w:tmpl w:val="D48A6D14"/>
    <w:lvl w:ilvl="0" w:tplc="6EA07F78">
      <w:start w:val="1"/>
      <w:numFmt w:val="bullet"/>
      <w:lvlText w:val=""/>
      <w:lvlJc w:val="left"/>
      <w:pPr>
        <w:tabs>
          <w:tab w:val="num" w:pos="720"/>
        </w:tabs>
        <w:ind w:left="720" w:hanging="360"/>
      </w:pPr>
      <w:rPr>
        <w:rFonts w:ascii="Symbol" w:hAnsi="Symbol" w:hint="default"/>
        <w:sz w:val="24"/>
      </w:rPr>
    </w:lvl>
    <w:lvl w:ilvl="1" w:tplc="878CA93A">
      <w:start w:val="1"/>
      <w:numFmt w:val="bullet"/>
      <w:lvlText w:val="o"/>
      <w:lvlJc w:val="left"/>
      <w:pPr>
        <w:tabs>
          <w:tab w:val="num" w:pos="1440"/>
        </w:tabs>
        <w:ind w:left="1440" w:hanging="360"/>
      </w:pPr>
      <w:rPr>
        <w:rFonts w:ascii="Courier New" w:hAnsi="Courier New" w:hint="default"/>
      </w:rPr>
    </w:lvl>
    <w:lvl w:ilvl="2" w:tplc="AE14D5FC">
      <w:start w:val="1"/>
      <w:numFmt w:val="bullet"/>
      <w:lvlText w:val=""/>
      <w:lvlJc w:val="left"/>
      <w:pPr>
        <w:tabs>
          <w:tab w:val="num" w:pos="2160"/>
        </w:tabs>
        <w:ind w:left="2160" w:hanging="360"/>
      </w:pPr>
      <w:rPr>
        <w:rFonts w:ascii="Wingdings" w:hAnsi="Wingdings" w:hint="default"/>
      </w:rPr>
    </w:lvl>
    <w:lvl w:ilvl="3" w:tplc="C74898D0">
      <w:start w:val="1"/>
      <w:numFmt w:val="bullet"/>
      <w:lvlText w:val=""/>
      <w:lvlJc w:val="left"/>
      <w:pPr>
        <w:tabs>
          <w:tab w:val="num" w:pos="2880"/>
        </w:tabs>
        <w:ind w:left="2880" w:hanging="360"/>
      </w:pPr>
      <w:rPr>
        <w:rFonts w:ascii="Symbol" w:hAnsi="Symbol" w:hint="default"/>
      </w:rPr>
    </w:lvl>
    <w:lvl w:ilvl="4" w:tplc="E89688F6">
      <w:start w:val="1"/>
      <w:numFmt w:val="bullet"/>
      <w:lvlText w:val="o"/>
      <w:lvlJc w:val="left"/>
      <w:pPr>
        <w:tabs>
          <w:tab w:val="num" w:pos="3600"/>
        </w:tabs>
        <w:ind w:left="3600" w:hanging="360"/>
      </w:pPr>
      <w:rPr>
        <w:rFonts w:ascii="Courier New" w:hAnsi="Courier New" w:hint="default"/>
      </w:rPr>
    </w:lvl>
    <w:lvl w:ilvl="5" w:tplc="C7127FF8">
      <w:start w:val="1"/>
      <w:numFmt w:val="bullet"/>
      <w:lvlText w:val=""/>
      <w:lvlJc w:val="left"/>
      <w:pPr>
        <w:tabs>
          <w:tab w:val="num" w:pos="4320"/>
        </w:tabs>
        <w:ind w:left="4320" w:hanging="360"/>
      </w:pPr>
      <w:rPr>
        <w:rFonts w:ascii="Wingdings" w:hAnsi="Wingdings" w:hint="default"/>
      </w:rPr>
    </w:lvl>
    <w:lvl w:ilvl="6" w:tplc="B80E8CCA">
      <w:start w:val="1"/>
      <w:numFmt w:val="bullet"/>
      <w:lvlText w:val=""/>
      <w:lvlJc w:val="left"/>
      <w:pPr>
        <w:tabs>
          <w:tab w:val="num" w:pos="5040"/>
        </w:tabs>
        <w:ind w:left="5040" w:hanging="360"/>
      </w:pPr>
      <w:rPr>
        <w:rFonts w:ascii="Symbol" w:hAnsi="Symbol" w:hint="default"/>
      </w:rPr>
    </w:lvl>
    <w:lvl w:ilvl="7" w:tplc="B6D48E06">
      <w:start w:val="1"/>
      <w:numFmt w:val="bullet"/>
      <w:lvlText w:val="o"/>
      <w:lvlJc w:val="left"/>
      <w:pPr>
        <w:tabs>
          <w:tab w:val="num" w:pos="5760"/>
        </w:tabs>
        <w:ind w:left="5760" w:hanging="360"/>
      </w:pPr>
      <w:rPr>
        <w:rFonts w:ascii="Courier New" w:hAnsi="Courier New" w:hint="default"/>
      </w:rPr>
    </w:lvl>
    <w:lvl w:ilvl="8" w:tplc="E6EA229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41AF5"/>
    <w:multiLevelType w:val="hybridMultilevel"/>
    <w:tmpl w:val="9F90CC40"/>
    <w:lvl w:ilvl="0" w:tplc="318C217A">
      <w:numFmt w:val="bullet"/>
      <w:lvlText w:val="-"/>
      <w:lvlJc w:val="left"/>
      <w:pPr>
        <w:ind w:left="2160" w:hanging="360"/>
      </w:pPr>
      <w:rPr>
        <w:rFonts w:ascii="Calibri" w:eastAsia="Calibri" w:hAnsi="Calibri"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4F05017"/>
    <w:multiLevelType w:val="hybridMultilevel"/>
    <w:tmpl w:val="B12A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545DD"/>
    <w:multiLevelType w:val="multilevel"/>
    <w:tmpl w:val="C74E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D7A29"/>
    <w:multiLevelType w:val="hybridMultilevel"/>
    <w:tmpl w:val="7BAE427E"/>
    <w:lvl w:ilvl="0" w:tplc="318C217A">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962435C"/>
    <w:multiLevelType w:val="hybridMultilevel"/>
    <w:tmpl w:val="9F8AE4DA"/>
    <w:lvl w:ilvl="0" w:tplc="FE70B852">
      <w:start w:val="1"/>
      <w:numFmt w:val="bullet"/>
      <w:lvlText w:val=""/>
      <w:lvlJc w:val="left"/>
      <w:pPr>
        <w:tabs>
          <w:tab w:val="num" w:pos="720"/>
        </w:tabs>
        <w:ind w:left="720" w:hanging="360"/>
      </w:pPr>
      <w:rPr>
        <w:rFonts w:ascii="Symbol" w:hAnsi="Symbol" w:hint="default"/>
      </w:rPr>
    </w:lvl>
    <w:lvl w:ilvl="1" w:tplc="95C41C2A">
      <w:start w:val="1"/>
      <w:numFmt w:val="bullet"/>
      <w:lvlText w:val="o"/>
      <w:lvlJc w:val="left"/>
      <w:pPr>
        <w:tabs>
          <w:tab w:val="num" w:pos="1440"/>
        </w:tabs>
        <w:ind w:left="1440" w:hanging="360"/>
      </w:pPr>
      <w:rPr>
        <w:rFonts w:ascii="Courier New" w:hAnsi="Courier New" w:cs="Courier New" w:hint="default"/>
      </w:rPr>
    </w:lvl>
    <w:lvl w:ilvl="2" w:tplc="CF00B24A">
      <w:start w:val="1"/>
      <w:numFmt w:val="bullet"/>
      <w:lvlText w:val=""/>
      <w:lvlJc w:val="left"/>
      <w:pPr>
        <w:tabs>
          <w:tab w:val="num" w:pos="2160"/>
        </w:tabs>
        <w:ind w:left="2160" w:hanging="360"/>
      </w:pPr>
      <w:rPr>
        <w:rFonts w:ascii="Wingdings" w:hAnsi="Wingdings" w:hint="default"/>
      </w:rPr>
    </w:lvl>
    <w:lvl w:ilvl="3" w:tplc="703C3B0E">
      <w:start w:val="1"/>
      <w:numFmt w:val="bullet"/>
      <w:lvlText w:val=""/>
      <w:lvlJc w:val="left"/>
      <w:pPr>
        <w:tabs>
          <w:tab w:val="num" w:pos="2880"/>
        </w:tabs>
        <w:ind w:left="2880" w:hanging="360"/>
      </w:pPr>
      <w:rPr>
        <w:rFonts w:ascii="Symbol" w:hAnsi="Symbol" w:hint="default"/>
      </w:rPr>
    </w:lvl>
    <w:lvl w:ilvl="4" w:tplc="F442232A">
      <w:start w:val="1"/>
      <w:numFmt w:val="bullet"/>
      <w:lvlText w:val="o"/>
      <w:lvlJc w:val="left"/>
      <w:pPr>
        <w:tabs>
          <w:tab w:val="num" w:pos="3600"/>
        </w:tabs>
        <w:ind w:left="3600" w:hanging="360"/>
      </w:pPr>
      <w:rPr>
        <w:rFonts w:ascii="Courier New" w:hAnsi="Courier New" w:cs="Courier New" w:hint="default"/>
      </w:rPr>
    </w:lvl>
    <w:lvl w:ilvl="5" w:tplc="832CBD6A">
      <w:start w:val="1"/>
      <w:numFmt w:val="bullet"/>
      <w:lvlText w:val=""/>
      <w:lvlJc w:val="left"/>
      <w:pPr>
        <w:tabs>
          <w:tab w:val="num" w:pos="4320"/>
        </w:tabs>
        <w:ind w:left="4320" w:hanging="360"/>
      </w:pPr>
      <w:rPr>
        <w:rFonts w:ascii="Wingdings" w:hAnsi="Wingdings" w:hint="default"/>
      </w:rPr>
    </w:lvl>
    <w:lvl w:ilvl="6" w:tplc="3446C222">
      <w:start w:val="1"/>
      <w:numFmt w:val="bullet"/>
      <w:lvlText w:val=""/>
      <w:lvlJc w:val="left"/>
      <w:pPr>
        <w:tabs>
          <w:tab w:val="num" w:pos="5040"/>
        </w:tabs>
        <w:ind w:left="5040" w:hanging="360"/>
      </w:pPr>
      <w:rPr>
        <w:rFonts w:ascii="Symbol" w:hAnsi="Symbol" w:hint="default"/>
      </w:rPr>
    </w:lvl>
    <w:lvl w:ilvl="7" w:tplc="12F6C0B2">
      <w:start w:val="1"/>
      <w:numFmt w:val="bullet"/>
      <w:lvlText w:val="o"/>
      <w:lvlJc w:val="left"/>
      <w:pPr>
        <w:tabs>
          <w:tab w:val="num" w:pos="5760"/>
        </w:tabs>
        <w:ind w:left="5760" w:hanging="360"/>
      </w:pPr>
      <w:rPr>
        <w:rFonts w:ascii="Courier New" w:hAnsi="Courier New" w:cs="Courier New" w:hint="default"/>
      </w:rPr>
    </w:lvl>
    <w:lvl w:ilvl="8" w:tplc="1612170E">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F5170F"/>
    <w:multiLevelType w:val="hybridMultilevel"/>
    <w:tmpl w:val="A4D0671C"/>
    <w:lvl w:ilvl="0" w:tplc="760ACABC">
      <w:numFmt w:val="bullet"/>
      <w:lvlText w:val="•"/>
      <w:lvlJc w:val="left"/>
      <w:pPr>
        <w:ind w:left="720" w:hanging="360"/>
      </w:pPr>
      <w:rPr>
        <w:rFonts w:ascii="Regular" w:eastAsia="Times New Roman" w:hAnsi="Regular" w:cs="Regular" w:hint="default"/>
        <w:color w:val="C397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D21894"/>
    <w:multiLevelType w:val="hybridMultilevel"/>
    <w:tmpl w:val="1A5E0404"/>
    <w:lvl w:ilvl="0" w:tplc="748ED740">
      <w:start w:val="1"/>
      <w:numFmt w:val="bullet"/>
      <w:lvlText w:val=""/>
      <w:lvlJc w:val="left"/>
      <w:pPr>
        <w:tabs>
          <w:tab w:val="num" w:pos="360"/>
        </w:tabs>
        <w:ind w:left="360" w:hanging="360"/>
      </w:pPr>
      <w:rPr>
        <w:rFonts w:ascii="Symbol" w:hAnsi="Symbol" w:hint="default"/>
      </w:rPr>
    </w:lvl>
    <w:lvl w:ilvl="1" w:tplc="6464C1C6">
      <w:start w:val="1"/>
      <w:numFmt w:val="bullet"/>
      <w:lvlText w:val="o"/>
      <w:lvlJc w:val="left"/>
      <w:pPr>
        <w:tabs>
          <w:tab w:val="num" w:pos="1080"/>
        </w:tabs>
        <w:ind w:left="1080" w:hanging="360"/>
      </w:pPr>
      <w:rPr>
        <w:rFonts w:ascii="Courier New" w:hAnsi="Courier New" w:cs="Courier New" w:hint="default"/>
      </w:rPr>
    </w:lvl>
    <w:lvl w:ilvl="2" w:tplc="574A322A">
      <w:start w:val="1"/>
      <w:numFmt w:val="bullet"/>
      <w:lvlText w:val=""/>
      <w:lvlJc w:val="left"/>
      <w:pPr>
        <w:tabs>
          <w:tab w:val="num" w:pos="1800"/>
        </w:tabs>
        <w:ind w:left="1800" w:hanging="360"/>
      </w:pPr>
      <w:rPr>
        <w:rFonts w:ascii="Wingdings" w:hAnsi="Wingdings" w:hint="default"/>
      </w:rPr>
    </w:lvl>
    <w:lvl w:ilvl="3" w:tplc="F8126542">
      <w:start w:val="1"/>
      <w:numFmt w:val="bullet"/>
      <w:lvlText w:val=""/>
      <w:lvlJc w:val="left"/>
      <w:pPr>
        <w:tabs>
          <w:tab w:val="num" w:pos="2520"/>
        </w:tabs>
        <w:ind w:left="2520" w:hanging="360"/>
      </w:pPr>
      <w:rPr>
        <w:rFonts w:ascii="Symbol" w:hAnsi="Symbol" w:hint="default"/>
      </w:rPr>
    </w:lvl>
    <w:lvl w:ilvl="4" w:tplc="25523CCA">
      <w:start w:val="1"/>
      <w:numFmt w:val="bullet"/>
      <w:lvlText w:val="o"/>
      <w:lvlJc w:val="left"/>
      <w:pPr>
        <w:tabs>
          <w:tab w:val="num" w:pos="3240"/>
        </w:tabs>
        <w:ind w:left="3240" w:hanging="360"/>
      </w:pPr>
      <w:rPr>
        <w:rFonts w:ascii="Courier New" w:hAnsi="Courier New" w:cs="Courier New" w:hint="default"/>
      </w:rPr>
    </w:lvl>
    <w:lvl w:ilvl="5" w:tplc="8F1A3B36">
      <w:start w:val="1"/>
      <w:numFmt w:val="bullet"/>
      <w:lvlText w:val=""/>
      <w:lvlJc w:val="left"/>
      <w:pPr>
        <w:tabs>
          <w:tab w:val="num" w:pos="3960"/>
        </w:tabs>
        <w:ind w:left="3960" w:hanging="360"/>
      </w:pPr>
      <w:rPr>
        <w:rFonts w:ascii="Wingdings" w:hAnsi="Wingdings" w:hint="default"/>
      </w:rPr>
    </w:lvl>
    <w:lvl w:ilvl="6" w:tplc="15A24232">
      <w:start w:val="1"/>
      <w:numFmt w:val="bullet"/>
      <w:lvlText w:val=""/>
      <w:lvlJc w:val="left"/>
      <w:pPr>
        <w:tabs>
          <w:tab w:val="num" w:pos="4680"/>
        </w:tabs>
        <w:ind w:left="4680" w:hanging="360"/>
      </w:pPr>
      <w:rPr>
        <w:rFonts w:ascii="Symbol" w:hAnsi="Symbol" w:hint="default"/>
      </w:rPr>
    </w:lvl>
    <w:lvl w:ilvl="7" w:tplc="E766E1DA">
      <w:start w:val="1"/>
      <w:numFmt w:val="bullet"/>
      <w:lvlText w:val="o"/>
      <w:lvlJc w:val="left"/>
      <w:pPr>
        <w:tabs>
          <w:tab w:val="num" w:pos="5400"/>
        </w:tabs>
        <w:ind w:left="5400" w:hanging="360"/>
      </w:pPr>
      <w:rPr>
        <w:rFonts w:ascii="Courier New" w:hAnsi="Courier New" w:cs="Courier New" w:hint="default"/>
      </w:rPr>
    </w:lvl>
    <w:lvl w:ilvl="8" w:tplc="E86E87AA">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E0018C"/>
    <w:multiLevelType w:val="hybridMultilevel"/>
    <w:tmpl w:val="E9249B2E"/>
    <w:lvl w:ilvl="0" w:tplc="318C217A">
      <w:numFmt w:val="bullet"/>
      <w:lvlText w:val="-"/>
      <w:lvlJc w:val="left"/>
      <w:pPr>
        <w:ind w:left="2160" w:hanging="360"/>
      </w:pPr>
      <w:rPr>
        <w:rFonts w:ascii="Calibri" w:eastAsia="Calibri" w:hAnsi="Calibri"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6AE7A10"/>
    <w:multiLevelType w:val="hybridMultilevel"/>
    <w:tmpl w:val="F044EE54"/>
    <w:lvl w:ilvl="0" w:tplc="318C217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80DF6"/>
    <w:multiLevelType w:val="hybridMultilevel"/>
    <w:tmpl w:val="CC403A1C"/>
    <w:lvl w:ilvl="0" w:tplc="8BB899F2">
      <w:start w:val="1"/>
      <w:numFmt w:val="bullet"/>
      <w:lvlText w:val="-"/>
      <w:lvlJc w:val="left"/>
      <w:pPr>
        <w:tabs>
          <w:tab w:val="num" w:pos="794"/>
        </w:tabs>
        <w:ind w:left="794" w:hanging="227"/>
      </w:pPr>
      <w:rPr>
        <w:rFonts w:ascii="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E730C"/>
    <w:multiLevelType w:val="hybridMultilevel"/>
    <w:tmpl w:val="BC660CE2"/>
    <w:lvl w:ilvl="0" w:tplc="760ACABC">
      <w:numFmt w:val="bullet"/>
      <w:lvlText w:val="•"/>
      <w:lvlJc w:val="left"/>
      <w:pPr>
        <w:ind w:left="720" w:hanging="360"/>
      </w:pPr>
      <w:rPr>
        <w:rFonts w:ascii="Regular" w:eastAsia="Times New Roman" w:hAnsi="Regular" w:cs="Regular" w:hint="default"/>
        <w:color w:val="C397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712445"/>
    <w:multiLevelType w:val="hybridMultilevel"/>
    <w:tmpl w:val="37DE8E1A"/>
    <w:lvl w:ilvl="0" w:tplc="760ACABC">
      <w:numFmt w:val="bullet"/>
      <w:lvlText w:val="•"/>
      <w:lvlJc w:val="left"/>
      <w:pPr>
        <w:ind w:left="720" w:hanging="360"/>
      </w:pPr>
      <w:rPr>
        <w:rFonts w:ascii="Regular" w:eastAsia="Times New Roman" w:hAnsi="Regular" w:cs="Regular" w:hint="default"/>
        <w:color w:val="C397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F53B71"/>
    <w:multiLevelType w:val="hybridMultilevel"/>
    <w:tmpl w:val="409C2454"/>
    <w:lvl w:ilvl="0" w:tplc="9C748690">
      <w:start w:val="1"/>
      <w:numFmt w:val="bullet"/>
      <w:lvlText w:val=""/>
      <w:lvlJc w:val="left"/>
      <w:pPr>
        <w:tabs>
          <w:tab w:val="num" w:pos="360"/>
        </w:tabs>
        <w:ind w:left="360" w:hanging="360"/>
      </w:pPr>
      <w:rPr>
        <w:rFonts w:ascii="Symbol" w:hAnsi="Symbol" w:hint="default"/>
      </w:rPr>
    </w:lvl>
    <w:lvl w:ilvl="1" w:tplc="C816A48C">
      <w:start w:val="1"/>
      <w:numFmt w:val="bullet"/>
      <w:lvlText w:val="o"/>
      <w:lvlJc w:val="left"/>
      <w:pPr>
        <w:tabs>
          <w:tab w:val="num" w:pos="1080"/>
        </w:tabs>
        <w:ind w:left="1080" w:hanging="360"/>
      </w:pPr>
      <w:rPr>
        <w:rFonts w:ascii="Courier New" w:hAnsi="Courier New" w:cs="Courier New" w:hint="default"/>
      </w:rPr>
    </w:lvl>
    <w:lvl w:ilvl="2" w:tplc="3A8EED0A">
      <w:start w:val="1"/>
      <w:numFmt w:val="bullet"/>
      <w:lvlText w:val=""/>
      <w:lvlJc w:val="left"/>
      <w:pPr>
        <w:tabs>
          <w:tab w:val="num" w:pos="1800"/>
        </w:tabs>
        <w:ind w:left="1800" w:hanging="360"/>
      </w:pPr>
      <w:rPr>
        <w:rFonts w:ascii="Wingdings" w:hAnsi="Wingdings" w:hint="default"/>
      </w:rPr>
    </w:lvl>
    <w:lvl w:ilvl="3" w:tplc="181AEA20">
      <w:start w:val="1"/>
      <w:numFmt w:val="bullet"/>
      <w:lvlText w:val=""/>
      <w:lvlJc w:val="left"/>
      <w:pPr>
        <w:tabs>
          <w:tab w:val="num" w:pos="2520"/>
        </w:tabs>
        <w:ind w:left="2520" w:hanging="360"/>
      </w:pPr>
      <w:rPr>
        <w:rFonts w:ascii="Symbol" w:hAnsi="Symbol" w:hint="default"/>
      </w:rPr>
    </w:lvl>
    <w:lvl w:ilvl="4" w:tplc="5C8E0F22">
      <w:start w:val="1"/>
      <w:numFmt w:val="bullet"/>
      <w:lvlText w:val="o"/>
      <w:lvlJc w:val="left"/>
      <w:pPr>
        <w:tabs>
          <w:tab w:val="num" w:pos="3240"/>
        </w:tabs>
        <w:ind w:left="3240" w:hanging="360"/>
      </w:pPr>
      <w:rPr>
        <w:rFonts w:ascii="Courier New" w:hAnsi="Courier New" w:cs="Courier New" w:hint="default"/>
      </w:rPr>
    </w:lvl>
    <w:lvl w:ilvl="5" w:tplc="0112914A">
      <w:start w:val="1"/>
      <w:numFmt w:val="bullet"/>
      <w:lvlText w:val=""/>
      <w:lvlJc w:val="left"/>
      <w:pPr>
        <w:tabs>
          <w:tab w:val="num" w:pos="3960"/>
        </w:tabs>
        <w:ind w:left="3960" w:hanging="360"/>
      </w:pPr>
      <w:rPr>
        <w:rFonts w:ascii="Wingdings" w:hAnsi="Wingdings" w:hint="default"/>
      </w:rPr>
    </w:lvl>
    <w:lvl w:ilvl="6" w:tplc="5A5AA87C">
      <w:start w:val="1"/>
      <w:numFmt w:val="bullet"/>
      <w:lvlText w:val=""/>
      <w:lvlJc w:val="left"/>
      <w:pPr>
        <w:tabs>
          <w:tab w:val="num" w:pos="4680"/>
        </w:tabs>
        <w:ind w:left="4680" w:hanging="360"/>
      </w:pPr>
      <w:rPr>
        <w:rFonts w:ascii="Symbol" w:hAnsi="Symbol" w:hint="default"/>
      </w:rPr>
    </w:lvl>
    <w:lvl w:ilvl="7" w:tplc="14F20986">
      <w:start w:val="1"/>
      <w:numFmt w:val="bullet"/>
      <w:lvlText w:val="o"/>
      <w:lvlJc w:val="left"/>
      <w:pPr>
        <w:tabs>
          <w:tab w:val="num" w:pos="5400"/>
        </w:tabs>
        <w:ind w:left="5400" w:hanging="360"/>
      </w:pPr>
      <w:rPr>
        <w:rFonts w:ascii="Courier New" w:hAnsi="Courier New" w:cs="Courier New" w:hint="default"/>
      </w:rPr>
    </w:lvl>
    <w:lvl w:ilvl="8" w:tplc="BC663D6A">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B32872"/>
    <w:multiLevelType w:val="hybridMultilevel"/>
    <w:tmpl w:val="8EF26806"/>
    <w:lvl w:ilvl="0" w:tplc="760ACABC">
      <w:numFmt w:val="bullet"/>
      <w:lvlText w:val="•"/>
      <w:lvlJc w:val="left"/>
      <w:pPr>
        <w:ind w:left="720" w:hanging="360"/>
      </w:pPr>
      <w:rPr>
        <w:rFonts w:ascii="Regular" w:eastAsia="Times New Roman" w:hAnsi="Regular" w:cs="Regular" w:hint="default"/>
        <w:color w:val="C397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5C53C1"/>
    <w:multiLevelType w:val="hybridMultilevel"/>
    <w:tmpl w:val="B3787A84"/>
    <w:lvl w:ilvl="0" w:tplc="C58899EC">
      <w:start w:val="1"/>
      <w:numFmt w:val="bullet"/>
      <w:lvlText w:val="•"/>
      <w:lvlJc w:val="left"/>
      <w:pPr>
        <w:tabs>
          <w:tab w:val="num" w:pos="720"/>
        </w:tabs>
        <w:ind w:left="720" w:hanging="360"/>
      </w:pPr>
      <w:rPr>
        <w:rFonts w:ascii="Arial" w:hAnsi="Arial" w:hint="default"/>
      </w:rPr>
    </w:lvl>
    <w:lvl w:ilvl="1" w:tplc="7B1AEFFE">
      <w:start w:val="1"/>
      <w:numFmt w:val="bullet"/>
      <w:lvlText w:val="•"/>
      <w:lvlJc w:val="left"/>
      <w:pPr>
        <w:tabs>
          <w:tab w:val="num" w:pos="1440"/>
        </w:tabs>
        <w:ind w:left="1440" w:hanging="360"/>
      </w:pPr>
      <w:rPr>
        <w:rFonts w:ascii="Arial" w:hAnsi="Arial" w:hint="default"/>
      </w:rPr>
    </w:lvl>
    <w:lvl w:ilvl="2" w:tplc="99165408">
      <w:start w:val="1"/>
      <w:numFmt w:val="bullet"/>
      <w:lvlText w:val="•"/>
      <w:lvlJc w:val="left"/>
      <w:pPr>
        <w:tabs>
          <w:tab w:val="num" w:pos="2160"/>
        </w:tabs>
        <w:ind w:left="2160" w:hanging="360"/>
      </w:pPr>
      <w:rPr>
        <w:rFonts w:ascii="Arial" w:hAnsi="Arial" w:hint="default"/>
      </w:rPr>
    </w:lvl>
    <w:lvl w:ilvl="3" w:tplc="28328A5A">
      <w:start w:val="1"/>
      <w:numFmt w:val="bullet"/>
      <w:lvlText w:val="•"/>
      <w:lvlJc w:val="left"/>
      <w:pPr>
        <w:tabs>
          <w:tab w:val="num" w:pos="2880"/>
        </w:tabs>
        <w:ind w:left="2880" w:hanging="360"/>
      </w:pPr>
      <w:rPr>
        <w:rFonts w:ascii="Arial" w:hAnsi="Arial" w:hint="default"/>
      </w:rPr>
    </w:lvl>
    <w:lvl w:ilvl="4" w:tplc="154C4184">
      <w:start w:val="1"/>
      <w:numFmt w:val="bullet"/>
      <w:lvlText w:val="•"/>
      <w:lvlJc w:val="left"/>
      <w:pPr>
        <w:tabs>
          <w:tab w:val="num" w:pos="3600"/>
        </w:tabs>
        <w:ind w:left="3600" w:hanging="360"/>
      </w:pPr>
      <w:rPr>
        <w:rFonts w:ascii="Arial" w:hAnsi="Arial" w:hint="default"/>
      </w:rPr>
    </w:lvl>
    <w:lvl w:ilvl="5" w:tplc="C2BE92D8">
      <w:start w:val="1"/>
      <w:numFmt w:val="bullet"/>
      <w:lvlText w:val="•"/>
      <w:lvlJc w:val="left"/>
      <w:pPr>
        <w:tabs>
          <w:tab w:val="num" w:pos="4320"/>
        </w:tabs>
        <w:ind w:left="4320" w:hanging="360"/>
      </w:pPr>
      <w:rPr>
        <w:rFonts w:ascii="Arial" w:hAnsi="Arial" w:hint="default"/>
      </w:rPr>
    </w:lvl>
    <w:lvl w:ilvl="6" w:tplc="DC322AF6">
      <w:start w:val="1"/>
      <w:numFmt w:val="bullet"/>
      <w:lvlText w:val="•"/>
      <w:lvlJc w:val="left"/>
      <w:pPr>
        <w:tabs>
          <w:tab w:val="num" w:pos="5040"/>
        </w:tabs>
        <w:ind w:left="5040" w:hanging="360"/>
      </w:pPr>
      <w:rPr>
        <w:rFonts w:ascii="Arial" w:hAnsi="Arial" w:hint="default"/>
      </w:rPr>
    </w:lvl>
    <w:lvl w:ilvl="7" w:tplc="6618349A">
      <w:start w:val="1"/>
      <w:numFmt w:val="bullet"/>
      <w:lvlText w:val="•"/>
      <w:lvlJc w:val="left"/>
      <w:pPr>
        <w:tabs>
          <w:tab w:val="num" w:pos="5760"/>
        </w:tabs>
        <w:ind w:left="5760" w:hanging="360"/>
      </w:pPr>
      <w:rPr>
        <w:rFonts w:ascii="Arial" w:hAnsi="Arial" w:hint="default"/>
      </w:rPr>
    </w:lvl>
    <w:lvl w:ilvl="8" w:tplc="654A3496">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330661"/>
    <w:multiLevelType w:val="hybridMultilevel"/>
    <w:tmpl w:val="D9A0739A"/>
    <w:lvl w:ilvl="0" w:tplc="318C217A">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C3741F"/>
    <w:multiLevelType w:val="hybridMultilevel"/>
    <w:tmpl w:val="73006A32"/>
    <w:lvl w:ilvl="0" w:tplc="760ACABC">
      <w:numFmt w:val="bullet"/>
      <w:lvlText w:val="•"/>
      <w:lvlJc w:val="left"/>
      <w:pPr>
        <w:ind w:left="720" w:hanging="360"/>
      </w:pPr>
      <w:rPr>
        <w:rFonts w:ascii="Regular" w:eastAsia="Times New Roman" w:hAnsi="Regular" w:cs="Regular" w:hint="default"/>
        <w:color w:val="C397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C22854"/>
    <w:multiLevelType w:val="hybridMultilevel"/>
    <w:tmpl w:val="CE32C9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AEF54F7"/>
    <w:multiLevelType w:val="hybridMultilevel"/>
    <w:tmpl w:val="B4BC18C8"/>
    <w:lvl w:ilvl="0" w:tplc="318C217A">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DBB13D7"/>
    <w:multiLevelType w:val="hybridMultilevel"/>
    <w:tmpl w:val="82D0D4F4"/>
    <w:lvl w:ilvl="0" w:tplc="318C217A">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8709FA"/>
    <w:multiLevelType w:val="hybridMultilevel"/>
    <w:tmpl w:val="B93A550E"/>
    <w:lvl w:ilvl="0" w:tplc="318C217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331C66"/>
    <w:multiLevelType w:val="hybridMultilevel"/>
    <w:tmpl w:val="7152B8D4"/>
    <w:lvl w:ilvl="0" w:tplc="760ACABC">
      <w:numFmt w:val="bullet"/>
      <w:lvlText w:val="•"/>
      <w:lvlJc w:val="left"/>
      <w:pPr>
        <w:ind w:left="720" w:hanging="360"/>
      </w:pPr>
      <w:rPr>
        <w:rFonts w:ascii="Regular" w:eastAsia="Times New Roman" w:hAnsi="Regular" w:cs="Regular" w:hint="default"/>
        <w:color w:val="C397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705041"/>
    <w:multiLevelType w:val="hybridMultilevel"/>
    <w:tmpl w:val="25A0B0B6"/>
    <w:lvl w:ilvl="0" w:tplc="73EA6FB8">
      <w:start w:val="1"/>
      <w:numFmt w:val="bullet"/>
      <w:lvlText w:val=""/>
      <w:lvlJc w:val="left"/>
      <w:pPr>
        <w:tabs>
          <w:tab w:val="num" w:pos="360"/>
        </w:tabs>
        <w:ind w:left="360" w:hanging="360"/>
      </w:pPr>
      <w:rPr>
        <w:rFonts w:ascii="Symbol" w:hAnsi="Symbol" w:hint="default"/>
      </w:rPr>
    </w:lvl>
    <w:lvl w:ilvl="1" w:tplc="7FD446CE">
      <w:start w:val="1"/>
      <w:numFmt w:val="bullet"/>
      <w:lvlText w:val="o"/>
      <w:lvlJc w:val="left"/>
      <w:pPr>
        <w:tabs>
          <w:tab w:val="num" w:pos="1080"/>
        </w:tabs>
        <w:ind w:left="1080" w:hanging="360"/>
      </w:pPr>
      <w:rPr>
        <w:rFonts w:ascii="Courier New" w:hAnsi="Courier New" w:cs="Courier New" w:hint="default"/>
      </w:rPr>
    </w:lvl>
    <w:lvl w:ilvl="2" w:tplc="E0B62A72">
      <w:start w:val="1"/>
      <w:numFmt w:val="bullet"/>
      <w:lvlText w:val=""/>
      <w:lvlJc w:val="left"/>
      <w:pPr>
        <w:tabs>
          <w:tab w:val="num" w:pos="1800"/>
        </w:tabs>
        <w:ind w:left="1800" w:hanging="360"/>
      </w:pPr>
      <w:rPr>
        <w:rFonts w:ascii="Wingdings" w:hAnsi="Wingdings" w:hint="default"/>
      </w:rPr>
    </w:lvl>
    <w:lvl w:ilvl="3" w:tplc="CF348044">
      <w:start w:val="1"/>
      <w:numFmt w:val="bullet"/>
      <w:lvlText w:val=""/>
      <w:lvlJc w:val="left"/>
      <w:pPr>
        <w:tabs>
          <w:tab w:val="num" w:pos="2520"/>
        </w:tabs>
        <w:ind w:left="2520" w:hanging="360"/>
      </w:pPr>
      <w:rPr>
        <w:rFonts w:ascii="Symbol" w:hAnsi="Symbol" w:hint="default"/>
      </w:rPr>
    </w:lvl>
    <w:lvl w:ilvl="4" w:tplc="5838BC32">
      <w:start w:val="1"/>
      <w:numFmt w:val="bullet"/>
      <w:lvlText w:val="o"/>
      <w:lvlJc w:val="left"/>
      <w:pPr>
        <w:tabs>
          <w:tab w:val="num" w:pos="3240"/>
        </w:tabs>
        <w:ind w:left="3240" w:hanging="360"/>
      </w:pPr>
      <w:rPr>
        <w:rFonts w:ascii="Courier New" w:hAnsi="Courier New" w:cs="Courier New" w:hint="default"/>
      </w:rPr>
    </w:lvl>
    <w:lvl w:ilvl="5" w:tplc="45483508">
      <w:start w:val="1"/>
      <w:numFmt w:val="bullet"/>
      <w:lvlText w:val=""/>
      <w:lvlJc w:val="left"/>
      <w:pPr>
        <w:tabs>
          <w:tab w:val="num" w:pos="3960"/>
        </w:tabs>
        <w:ind w:left="3960" w:hanging="360"/>
      </w:pPr>
      <w:rPr>
        <w:rFonts w:ascii="Wingdings" w:hAnsi="Wingdings" w:hint="default"/>
      </w:rPr>
    </w:lvl>
    <w:lvl w:ilvl="6" w:tplc="D938C34E">
      <w:start w:val="1"/>
      <w:numFmt w:val="bullet"/>
      <w:lvlText w:val=""/>
      <w:lvlJc w:val="left"/>
      <w:pPr>
        <w:tabs>
          <w:tab w:val="num" w:pos="4680"/>
        </w:tabs>
        <w:ind w:left="4680" w:hanging="360"/>
      </w:pPr>
      <w:rPr>
        <w:rFonts w:ascii="Symbol" w:hAnsi="Symbol" w:hint="default"/>
      </w:rPr>
    </w:lvl>
    <w:lvl w:ilvl="7" w:tplc="335240A6">
      <w:start w:val="1"/>
      <w:numFmt w:val="bullet"/>
      <w:lvlText w:val="o"/>
      <w:lvlJc w:val="left"/>
      <w:pPr>
        <w:tabs>
          <w:tab w:val="num" w:pos="5400"/>
        </w:tabs>
        <w:ind w:left="5400" w:hanging="360"/>
      </w:pPr>
      <w:rPr>
        <w:rFonts w:ascii="Courier New" w:hAnsi="Courier New" w:cs="Courier New" w:hint="default"/>
      </w:rPr>
    </w:lvl>
    <w:lvl w:ilvl="8" w:tplc="6B227942">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72673B6"/>
    <w:multiLevelType w:val="hybridMultilevel"/>
    <w:tmpl w:val="1048F86E"/>
    <w:lvl w:ilvl="0" w:tplc="760ACABC">
      <w:numFmt w:val="bullet"/>
      <w:lvlText w:val="•"/>
      <w:lvlJc w:val="left"/>
      <w:pPr>
        <w:ind w:left="720" w:hanging="360"/>
      </w:pPr>
      <w:rPr>
        <w:rFonts w:ascii="Regular" w:eastAsia="Times New Roman" w:hAnsi="Regular" w:cs="Regular" w:hint="default"/>
        <w:color w:val="C397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8D13C9"/>
    <w:multiLevelType w:val="hybridMultilevel"/>
    <w:tmpl w:val="62E6AC04"/>
    <w:lvl w:ilvl="0" w:tplc="46324FB6">
      <w:start w:val="1"/>
      <w:numFmt w:val="bullet"/>
      <w:lvlText w:val=""/>
      <w:lvlJc w:val="left"/>
      <w:pPr>
        <w:ind w:left="720" w:hanging="360"/>
      </w:pPr>
      <w:rPr>
        <w:rFonts w:ascii="Symbol" w:hAnsi="Symbol" w:hint="default"/>
      </w:rPr>
    </w:lvl>
    <w:lvl w:ilvl="1" w:tplc="51163AC0">
      <w:start w:val="1"/>
      <w:numFmt w:val="bullet"/>
      <w:lvlText w:val="o"/>
      <w:lvlJc w:val="left"/>
      <w:pPr>
        <w:ind w:left="1440" w:hanging="360"/>
      </w:pPr>
      <w:rPr>
        <w:rFonts w:ascii="Courier New" w:hAnsi="Courier New" w:cs="Courier New" w:hint="default"/>
      </w:rPr>
    </w:lvl>
    <w:lvl w:ilvl="2" w:tplc="3B966FCA">
      <w:start w:val="1"/>
      <w:numFmt w:val="bullet"/>
      <w:lvlText w:val=""/>
      <w:lvlJc w:val="left"/>
      <w:pPr>
        <w:ind w:left="2160" w:hanging="360"/>
      </w:pPr>
      <w:rPr>
        <w:rFonts w:ascii="Wingdings" w:hAnsi="Wingdings" w:hint="default"/>
      </w:rPr>
    </w:lvl>
    <w:lvl w:ilvl="3" w:tplc="F18E6932">
      <w:start w:val="1"/>
      <w:numFmt w:val="bullet"/>
      <w:lvlText w:val=""/>
      <w:lvlJc w:val="left"/>
      <w:pPr>
        <w:ind w:left="2880" w:hanging="360"/>
      </w:pPr>
      <w:rPr>
        <w:rFonts w:ascii="Symbol" w:hAnsi="Symbol" w:hint="default"/>
      </w:rPr>
    </w:lvl>
    <w:lvl w:ilvl="4" w:tplc="1BEC75E2">
      <w:start w:val="1"/>
      <w:numFmt w:val="bullet"/>
      <w:lvlText w:val="o"/>
      <w:lvlJc w:val="left"/>
      <w:pPr>
        <w:ind w:left="3600" w:hanging="360"/>
      </w:pPr>
      <w:rPr>
        <w:rFonts w:ascii="Courier New" w:hAnsi="Courier New" w:cs="Courier New" w:hint="default"/>
      </w:rPr>
    </w:lvl>
    <w:lvl w:ilvl="5" w:tplc="E152B3B6">
      <w:start w:val="1"/>
      <w:numFmt w:val="bullet"/>
      <w:lvlText w:val=""/>
      <w:lvlJc w:val="left"/>
      <w:pPr>
        <w:ind w:left="4320" w:hanging="360"/>
      </w:pPr>
      <w:rPr>
        <w:rFonts w:ascii="Wingdings" w:hAnsi="Wingdings" w:hint="default"/>
      </w:rPr>
    </w:lvl>
    <w:lvl w:ilvl="6" w:tplc="E84AE5A4">
      <w:start w:val="1"/>
      <w:numFmt w:val="bullet"/>
      <w:lvlText w:val=""/>
      <w:lvlJc w:val="left"/>
      <w:pPr>
        <w:ind w:left="5040" w:hanging="360"/>
      </w:pPr>
      <w:rPr>
        <w:rFonts w:ascii="Symbol" w:hAnsi="Symbol" w:hint="default"/>
      </w:rPr>
    </w:lvl>
    <w:lvl w:ilvl="7" w:tplc="4ED6D136">
      <w:start w:val="1"/>
      <w:numFmt w:val="bullet"/>
      <w:lvlText w:val="o"/>
      <w:lvlJc w:val="left"/>
      <w:pPr>
        <w:ind w:left="5760" w:hanging="360"/>
      </w:pPr>
      <w:rPr>
        <w:rFonts w:ascii="Courier New" w:hAnsi="Courier New" w:cs="Courier New" w:hint="default"/>
      </w:rPr>
    </w:lvl>
    <w:lvl w:ilvl="8" w:tplc="8A321BC0">
      <w:start w:val="1"/>
      <w:numFmt w:val="bullet"/>
      <w:lvlText w:val=""/>
      <w:lvlJc w:val="left"/>
      <w:pPr>
        <w:ind w:left="6480" w:hanging="360"/>
      </w:pPr>
      <w:rPr>
        <w:rFonts w:ascii="Wingdings" w:hAnsi="Wingdings" w:hint="default"/>
      </w:rPr>
    </w:lvl>
  </w:abstractNum>
  <w:abstractNum w:abstractNumId="36" w15:restartNumberingAfterBreak="0">
    <w:nsid w:val="71441345"/>
    <w:multiLevelType w:val="hybridMultilevel"/>
    <w:tmpl w:val="C4F2EA08"/>
    <w:lvl w:ilvl="0" w:tplc="760ACABC">
      <w:numFmt w:val="bullet"/>
      <w:lvlText w:val="•"/>
      <w:lvlJc w:val="left"/>
      <w:pPr>
        <w:ind w:left="720" w:hanging="360"/>
      </w:pPr>
      <w:rPr>
        <w:rFonts w:ascii="Regular" w:eastAsia="Times New Roman" w:hAnsi="Regular" w:cs="Regular" w:hint="default"/>
        <w:color w:val="C397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041564"/>
    <w:multiLevelType w:val="hybridMultilevel"/>
    <w:tmpl w:val="C69857C6"/>
    <w:lvl w:ilvl="0" w:tplc="F9B05DC8">
      <w:start w:val="1"/>
      <w:numFmt w:val="bullet"/>
      <w:lvlText w:val=""/>
      <w:lvlJc w:val="left"/>
      <w:pPr>
        <w:tabs>
          <w:tab w:val="num" w:pos="360"/>
        </w:tabs>
        <w:ind w:left="360" w:hanging="360"/>
      </w:pPr>
      <w:rPr>
        <w:rFonts w:ascii="Symbol" w:hAnsi="Symbol" w:hint="default"/>
      </w:rPr>
    </w:lvl>
    <w:lvl w:ilvl="1" w:tplc="570010B2">
      <w:start w:val="1"/>
      <w:numFmt w:val="bullet"/>
      <w:lvlText w:val="o"/>
      <w:lvlJc w:val="left"/>
      <w:pPr>
        <w:tabs>
          <w:tab w:val="num" w:pos="1080"/>
        </w:tabs>
        <w:ind w:left="1080" w:hanging="360"/>
      </w:pPr>
      <w:rPr>
        <w:rFonts w:ascii="Courier New" w:hAnsi="Courier New" w:cs="Courier New" w:hint="default"/>
      </w:rPr>
    </w:lvl>
    <w:lvl w:ilvl="2" w:tplc="B86457DE">
      <w:start w:val="1"/>
      <w:numFmt w:val="bullet"/>
      <w:lvlText w:val=""/>
      <w:lvlJc w:val="left"/>
      <w:pPr>
        <w:tabs>
          <w:tab w:val="num" w:pos="1800"/>
        </w:tabs>
        <w:ind w:left="1800" w:hanging="360"/>
      </w:pPr>
      <w:rPr>
        <w:rFonts w:ascii="Wingdings" w:hAnsi="Wingdings" w:hint="default"/>
      </w:rPr>
    </w:lvl>
    <w:lvl w:ilvl="3" w:tplc="34C2642C">
      <w:start w:val="1"/>
      <w:numFmt w:val="bullet"/>
      <w:lvlText w:val=""/>
      <w:lvlJc w:val="left"/>
      <w:pPr>
        <w:tabs>
          <w:tab w:val="num" w:pos="2520"/>
        </w:tabs>
        <w:ind w:left="2520" w:hanging="360"/>
      </w:pPr>
      <w:rPr>
        <w:rFonts w:ascii="Symbol" w:hAnsi="Symbol" w:hint="default"/>
      </w:rPr>
    </w:lvl>
    <w:lvl w:ilvl="4" w:tplc="661EEB40">
      <w:start w:val="1"/>
      <w:numFmt w:val="bullet"/>
      <w:lvlText w:val="o"/>
      <w:lvlJc w:val="left"/>
      <w:pPr>
        <w:tabs>
          <w:tab w:val="num" w:pos="3240"/>
        </w:tabs>
        <w:ind w:left="3240" w:hanging="360"/>
      </w:pPr>
      <w:rPr>
        <w:rFonts w:ascii="Courier New" w:hAnsi="Courier New" w:cs="Courier New" w:hint="default"/>
      </w:rPr>
    </w:lvl>
    <w:lvl w:ilvl="5" w:tplc="9EAA695C">
      <w:start w:val="1"/>
      <w:numFmt w:val="bullet"/>
      <w:lvlText w:val=""/>
      <w:lvlJc w:val="left"/>
      <w:pPr>
        <w:tabs>
          <w:tab w:val="num" w:pos="3960"/>
        </w:tabs>
        <w:ind w:left="3960" w:hanging="360"/>
      </w:pPr>
      <w:rPr>
        <w:rFonts w:ascii="Wingdings" w:hAnsi="Wingdings" w:hint="default"/>
      </w:rPr>
    </w:lvl>
    <w:lvl w:ilvl="6" w:tplc="48AE8D0C">
      <w:start w:val="1"/>
      <w:numFmt w:val="bullet"/>
      <w:lvlText w:val=""/>
      <w:lvlJc w:val="left"/>
      <w:pPr>
        <w:tabs>
          <w:tab w:val="num" w:pos="4680"/>
        </w:tabs>
        <w:ind w:left="4680" w:hanging="360"/>
      </w:pPr>
      <w:rPr>
        <w:rFonts w:ascii="Symbol" w:hAnsi="Symbol" w:hint="default"/>
      </w:rPr>
    </w:lvl>
    <w:lvl w:ilvl="7" w:tplc="71BEFDF8">
      <w:start w:val="1"/>
      <w:numFmt w:val="bullet"/>
      <w:lvlText w:val="o"/>
      <w:lvlJc w:val="left"/>
      <w:pPr>
        <w:tabs>
          <w:tab w:val="num" w:pos="5400"/>
        </w:tabs>
        <w:ind w:left="5400" w:hanging="360"/>
      </w:pPr>
      <w:rPr>
        <w:rFonts w:ascii="Courier New" w:hAnsi="Courier New" w:cs="Courier New" w:hint="default"/>
      </w:rPr>
    </w:lvl>
    <w:lvl w:ilvl="8" w:tplc="AC3E5864">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EFD7C42"/>
    <w:multiLevelType w:val="hybridMultilevel"/>
    <w:tmpl w:val="795C334C"/>
    <w:lvl w:ilvl="0" w:tplc="318C217A">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E03F5"/>
    <w:multiLevelType w:val="hybridMultilevel"/>
    <w:tmpl w:val="EAB6D5FA"/>
    <w:lvl w:ilvl="0" w:tplc="318C217A">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585545">
    <w:abstractNumId w:val="6"/>
  </w:num>
  <w:num w:numId="2" w16cid:durableId="67852904">
    <w:abstractNumId w:val="3"/>
  </w:num>
  <w:num w:numId="3" w16cid:durableId="422460044">
    <w:abstractNumId w:val="9"/>
  </w:num>
  <w:num w:numId="4" w16cid:durableId="1447508941">
    <w:abstractNumId w:val="17"/>
  </w:num>
  <w:num w:numId="5" w16cid:durableId="1878347328">
    <w:abstractNumId w:val="23"/>
  </w:num>
  <w:num w:numId="6" w16cid:durableId="913588619">
    <w:abstractNumId w:val="37"/>
  </w:num>
  <w:num w:numId="7" w16cid:durableId="613630834">
    <w:abstractNumId w:val="15"/>
  </w:num>
  <w:num w:numId="8" w16cid:durableId="1870995774">
    <w:abstractNumId w:val="4"/>
  </w:num>
  <w:num w:numId="9" w16cid:durableId="2102752765">
    <w:abstractNumId w:val="1"/>
  </w:num>
  <w:num w:numId="10" w16cid:durableId="611787893">
    <w:abstractNumId w:val="33"/>
  </w:num>
  <w:num w:numId="11" w16cid:durableId="1665014038">
    <w:abstractNumId w:val="10"/>
  </w:num>
  <w:num w:numId="12" w16cid:durableId="1730180043">
    <w:abstractNumId w:val="2"/>
  </w:num>
  <w:num w:numId="13" w16cid:durableId="500656817">
    <w:abstractNumId w:val="35"/>
  </w:num>
  <w:num w:numId="14" w16cid:durableId="1845630497">
    <w:abstractNumId w:val="25"/>
  </w:num>
  <w:num w:numId="15" w16cid:durableId="1940988486">
    <w:abstractNumId w:val="28"/>
  </w:num>
  <w:num w:numId="16" w16cid:durableId="1121992150">
    <w:abstractNumId w:val="0"/>
  </w:num>
  <w:num w:numId="17" w16cid:durableId="619606920">
    <w:abstractNumId w:val="8"/>
  </w:num>
  <w:num w:numId="18" w16cid:durableId="1768040750">
    <w:abstractNumId w:val="34"/>
  </w:num>
  <w:num w:numId="19" w16cid:durableId="356586290">
    <w:abstractNumId w:val="16"/>
  </w:num>
  <w:num w:numId="20" w16cid:durableId="2075152321">
    <w:abstractNumId w:val="32"/>
  </w:num>
  <w:num w:numId="21" w16cid:durableId="354158127">
    <w:abstractNumId w:val="21"/>
  </w:num>
  <w:num w:numId="22" w16cid:durableId="1780367926">
    <w:abstractNumId w:val="27"/>
  </w:num>
  <w:num w:numId="23" w16cid:durableId="1252276595">
    <w:abstractNumId w:val="24"/>
  </w:num>
  <w:num w:numId="24" w16cid:durableId="790321166">
    <w:abstractNumId w:val="22"/>
  </w:num>
  <w:num w:numId="25" w16cid:durableId="836503020">
    <w:abstractNumId w:val="36"/>
  </w:num>
  <w:num w:numId="26" w16cid:durableId="3359387">
    <w:abstractNumId w:val="13"/>
  </w:num>
  <w:num w:numId="27" w16cid:durableId="1616978744">
    <w:abstractNumId w:val="12"/>
  </w:num>
  <w:num w:numId="28" w16cid:durableId="1440251179">
    <w:abstractNumId w:val="29"/>
  </w:num>
  <w:num w:numId="29" w16cid:durableId="243073405">
    <w:abstractNumId w:val="30"/>
  </w:num>
  <w:num w:numId="30" w16cid:durableId="120003308">
    <w:abstractNumId w:val="38"/>
  </w:num>
  <w:num w:numId="31" w16cid:durableId="2050762008">
    <w:abstractNumId w:val="39"/>
  </w:num>
  <w:num w:numId="32" w16cid:durableId="958728100">
    <w:abstractNumId w:val="7"/>
  </w:num>
  <w:num w:numId="33" w16cid:durableId="681475433">
    <w:abstractNumId w:val="5"/>
  </w:num>
  <w:num w:numId="34" w16cid:durableId="1826239363">
    <w:abstractNumId w:val="18"/>
  </w:num>
  <w:num w:numId="35" w16cid:durableId="1577473411">
    <w:abstractNumId w:val="31"/>
  </w:num>
  <w:num w:numId="36" w16cid:durableId="548683361">
    <w:abstractNumId w:val="11"/>
  </w:num>
  <w:num w:numId="37" w16cid:durableId="1096445245">
    <w:abstractNumId w:val="26"/>
  </w:num>
  <w:num w:numId="38" w16cid:durableId="1309171831">
    <w:abstractNumId w:val="19"/>
  </w:num>
  <w:num w:numId="39" w16cid:durableId="1384673047">
    <w:abstractNumId w:val="14"/>
  </w:num>
  <w:num w:numId="40" w16cid:durableId="4539080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824" w:allStyles="0"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defaultTabStop w:val="720"/>
  <w:defaultTableStyle w:val="Normal"/>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B15"/>
    <w:rsid w:val="0001271B"/>
    <w:rsid w:val="00014352"/>
    <w:rsid w:val="00015181"/>
    <w:rsid w:val="00022573"/>
    <w:rsid w:val="000257B9"/>
    <w:rsid w:val="00026780"/>
    <w:rsid w:val="00031658"/>
    <w:rsid w:val="00041E29"/>
    <w:rsid w:val="00042A24"/>
    <w:rsid w:val="00056888"/>
    <w:rsid w:val="0005793B"/>
    <w:rsid w:val="000615BE"/>
    <w:rsid w:val="00066405"/>
    <w:rsid w:val="000778D8"/>
    <w:rsid w:val="00082196"/>
    <w:rsid w:val="00096790"/>
    <w:rsid w:val="000A7A75"/>
    <w:rsid w:val="000C2AE7"/>
    <w:rsid w:val="000C420F"/>
    <w:rsid w:val="000C447B"/>
    <w:rsid w:val="000C5D07"/>
    <w:rsid w:val="000D041A"/>
    <w:rsid w:val="000D4095"/>
    <w:rsid w:val="000E2316"/>
    <w:rsid w:val="000F23C0"/>
    <w:rsid w:val="000F7E68"/>
    <w:rsid w:val="001026E9"/>
    <w:rsid w:val="001160BD"/>
    <w:rsid w:val="001243E6"/>
    <w:rsid w:val="001453A8"/>
    <w:rsid w:val="001514A9"/>
    <w:rsid w:val="00156F17"/>
    <w:rsid w:val="00171D2D"/>
    <w:rsid w:val="0017339A"/>
    <w:rsid w:val="00176EAD"/>
    <w:rsid w:val="0018167B"/>
    <w:rsid w:val="00182A93"/>
    <w:rsid w:val="00184767"/>
    <w:rsid w:val="001906BD"/>
    <w:rsid w:val="001912EA"/>
    <w:rsid w:val="00193124"/>
    <w:rsid w:val="001A0CB6"/>
    <w:rsid w:val="001B00A4"/>
    <w:rsid w:val="001B3234"/>
    <w:rsid w:val="001B63E8"/>
    <w:rsid w:val="001C1C51"/>
    <w:rsid w:val="001C4963"/>
    <w:rsid w:val="001D1ADD"/>
    <w:rsid w:val="001E0AE7"/>
    <w:rsid w:val="001E1395"/>
    <w:rsid w:val="001E2B6C"/>
    <w:rsid w:val="001E6EDE"/>
    <w:rsid w:val="001E7C49"/>
    <w:rsid w:val="001F6DE6"/>
    <w:rsid w:val="0022591B"/>
    <w:rsid w:val="00227022"/>
    <w:rsid w:val="00236AB3"/>
    <w:rsid w:val="00250134"/>
    <w:rsid w:val="00250477"/>
    <w:rsid w:val="002525C9"/>
    <w:rsid w:val="00263CAC"/>
    <w:rsid w:val="00267378"/>
    <w:rsid w:val="002808DA"/>
    <w:rsid w:val="00281CB4"/>
    <w:rsid w:val="00282798"/>
    <w:rsid w:val="00284452"/>
    <w:rsid w:val="002845C3"/>
    <w:rsid w:val="002A689B"/>
    <w:rsid w:val="002B1F6F"/>
    <w:rsid w:val="002B50B2"/>
    <w:rsid w:val="002B545F"/>
    <w:rsid w:val="002C0933"/>
    <w:rsid w:val="002C4FAC"/>
    <w:rsid w:val="002E226B"/>
    <w:rsid w:val="002E4E1E"/>
    <w:rsid w:val="002F1EA4"/>
    <w:rsid w:val="002F761C"/>
    <w:rsid w:val="00322391"/>
    <w:rsid w:val="00325430"/>
    <w:rsid w:val="0033115C"/>
    <w:rsid w:val="00331EF5"/>
    <w:rsid w:val="003349DC"/>
    <w:rsid w:val="00344D92"/>
    <w:rsid w:val="003472BD"/>
    <w:rsid w:val="0034785F"/>
    <w:rsid w:val="00360FC3"/>
    <w:rsid w:val="00363491"/>
    <w:rsid w:val="00366FD4"/>
    <w:rsid w:val="003733C4"/>
    <w:rsid w:val="00373F24"/>
    <w:rsid w:val="00386F09"/>
    <w:rsid w:val="00393572"/>
    <w:rsid w:val="0039599E"/>
    <w:rsid w:val="003A00C0"/>
    <w:rsid w:val="003A1E54"/>
    <w:rsid w:val="003A2802"/>
    <w:rsid w:val="003A490F"/>
    <w:rsid w:val="003A7B9E"/>
    <w:rsid w:val="003B5D4B"/>
    <w:rsid w:val="003D397D"/>
    <w:rsid w:val="003E0519"/>
    <w:rsid w:val="003E39A7"/>
    <w:rsid w:val="003F59D8"/>
    <w:rsid w:val="004059E7"/>
    <w:rsid w:val="00406826"/>
    <w:rsid w:val="00407458"/>
    <w:rsid w:val="00411089"/>
    <w:rsid w:val="004167D3"/>
    <w:rsid w:val="00417D57"/>
    <w:rsid w:val="00421671"/>
    <w:rsid w:val="00424346"/>
    <w:rsid w:val="004243CA"/>
    <w:rsid w:val="00443E90"/>
    <w:rsid w:val="004472E2"/>
    <w:rsid w:val="0045516B"/>
    <w:rsid w:val="00466455"/>
    <w:rsid w:val="00467845"/>
    <w:rsid w:val="004678C4"/>
    <w:rsid w:val="00477785"/>
    <w:rsid w:val="0048447A"/>
    <w:rsid w:val="00485BA8"/>
    <w:rsid w:val="004905FC"/>
    <w:rsid w:val="00491D14"/>
    <w:rsid w:val="00492817"/>
    <w:rsid w:val="004949D8"/>
    <w:rsid w:val="004B03FC"/>
    <w:rsid w:val="004B0A15"/>
    <w:rsid w:val="004B5A0A"/>
    <w:rsid w:val="004B5E4B"/>
    <w:rsid w:val="004C47CA"/>
    <w:rsid w:val="004D4508"/>
    <w:rsid w:val="004E258E"/>
    <w:rsid w:val="004E28A8"/>
    <w:rsid w:val="004E4034"/>
    <w:rsid w:val="004E5BA5"/>
    <w:rsid w:val="005039A0"/>
    <w:rsid w:val="005054A3"/>
    <w:rsid w:val="00517188"/>
    <w:rsid w:val="005344F5"/>
    <w:rsid w:val="005460B0"/>
    <w:rsid w:val="005518D1"/>
    <w:rsid w:val="00555955"/>
    <w:rsid w:val="00555A76"/>
    <w:rsid w:val="00556302"/>
    <w:rsid w:val="0056598D"/>
    <w:rsid w:val="00576696"/>
    <w:rsid w:val="005824BB"/>
    <w:rsid w:val="00583505"/>
    <w:rsid w:val="00584893"/>
    <w:rsid w:val="00591317"/>
    <w:rsid w:val="00593327"/>
    <w:rsid w:val="005A0E3B"/>
    <w:rsid w:val="005B2F13"/>
    <w:rsid w:val="005B3FF1"/>
    <w:rsid w:val="005B52FF"/>
    <w:rsid w:val="005C0465"/>
    <w:rsid w:val="005C4763"/>
    <w:rsid w:val="005C591E"/>
    <w:rsid w:val="005D05E4"/>
    <w:rsid w:val="005D4FCC"/>
    <w:rsid w:val="005D6AA1"/>
    <w:rsid w:val="005E080E"/>
    <w:rsid w:val="005E770A"/>
    <w:rsid w:val="005F0117"/>
    <w:rsid w:val="005F53F8"/>
    <w:rsid w:val="005F674A"/>
    <w:rsid w:val="00601187"/>
    <w:rsid w:val="006023C0"/>
    <w:rsid w:val="0060793D"/>
    <w:rsid w:val="00614CA6"/>
    <w:rsid w:val="00624D9F"/>
    <w:rsid w:val="00627CB6"/>
    <w:rsid w:val="0063100D"/>
    <w:rsid w:val="00632A72"/>
    <w:rsid w:val="00633A2A"/>
    <w:rsid w:val="00634C59"/>
    <w:rsid w:val="00636B15"/>
    <w:rsid w:val="006471E0"/>
    <w:rsid w:val="00653352"/>
    <w:rsid w:val="00654D1C"/>
    <w:rsid w:val="00657496"/>
    <w:rsid w:val="0067238B"/>
    <w:rsid w:val="00672FD9"/>
    <w:rsid w:val="006938B3"/>
    <w:rsid w:val="00695B0E"/>
    <w:rsid w:val="006A03C8"/>
    <w:rsid w:val="006A6881"/>
    <w:rsid w:val="006B5FC3"/>
    <w:rsid w:val="006D02EB"/>
    <w:rsid w:val="006F35E7"/>
    <w:rsid w:val="006F77B4"/>
    <w:rsid w:val="007046FD"/>
    <w:rsid w:val="00711693"/>
    <w:rsid w:val="00712AEE"/>
    <w:rsid w:val="0072242C"/>
    <w:rsid w:val="0073045F"/>
    <w:rsid w:val="00733648"/>
    <w:rsid w:val="00734C7D"/>
    <w:rsid w:val="007352AA"/>
    <w:rsid w:val="00741DEB"/>
    <w:rsid w:val="00747BB2"/>
    <w:rsid w:val="0075470C"/>
    <w:rsid w:val="0076228F"/>
    <w:rsid w:val="00770BEB"/>
    <w:rsid w:val="00776540"/>
    <w:rsid w:val="007833A5"/>
    <w:rsid w:val="007845B8"/>
    <w:rsid w:val="00793EF2"/>
    <w:rsid w:val="007A00B7"/>
    <w:rsid w:val="007A427A"/>
    <w:rsid w:val="007C357F"/>
    <w:rsid w:val="007D1191"/>
    <w:rsid w:val="007E50B6"/>
    <w:rsid w:val="007F6696"/>
    <w:rsid w:val="0081038A"/>
    <w:rsid w:val="0081674E"/>
    <w:rsid w:val="00826BCE"/>
    <w:rsid w:val="00840FF9"/>
    <w:rsid w:val="0084532A"/>
    <w:rsid w:val="00845FF4"/>
    <w:rsid w:val="00847A0D"/>
    <w:rsid w:val="00847A8E"/>
    <w:rsid w:val="00851831"/>
    <w:rsid w:val="0085477B"/>
    <w:rsid w:val="00857198"/>
    <w:rsid w:val="008671EC"/>
    <w:rsid w:val="00872533"/>
    <w:rsid w:val="00872BB7"/>
    <w:rsid w:val="00874CF8"/>
    <w:rsid w:val="008879A5"/>
    <w:rsid w:val="008933B1"/>
    <w:rsid w:val="0089468E"/>
    <w:rsid w:val="008A5C3C"/>
    <w:rsid w:val="008B08CD"/>
    <w:rsid w:val="008B0B22"/>
    <w:rsid w:val="008B6452"/>
    <w:rsid w:val="008C0FB2"/>
    <w:rsid w:val="008C6E5D"/>
    <w:rsid w:val="008D09BD"/>
    <w:rsid w:val="008F361F"/>
    <w:rsid w:val="008F7239"/>
    <w:rsid w:val="00904D83"/>
    <w:rsid w:val="0090521A"/>
    <w:rsid w:val="00920697"/>
    <w:rsid w:val="009236BA"/>
    <w:rsid w:val="00936EDA"/>
    <w:rsid w:val="00941383"/>
    <w:rsid w:val="0097170D"/>
    <w:rsid w:val="0097451E"/>
    <w:rsid w:val="00977F07"/>
    <w:rsid w:val="00990F0A"/>
    <w:rsid w:val="00997DCE"/>
    <w:rsid w:val="009A1CF8"/>
    <w:rsid w:val="009A264F"/>
    <w:rsid w:val="009B0274"/>
    <w:rsid w:val="009B27BA"/>
    <w:rsid w:val="009B29E2"/>
    <w:rsid w:val="009B5D13"/>
    <w:rsid w:val="009B6B1D"/>
    <w:rsid w:val="009C3CCE"/>
    <w:rsid w:val="009C488F"/>
    <w:rsid w:val="009C716C"/>
    <w:rsid w:val="009D140C"/>
    <w:rsid w:val="00A03FA4"/>
    <w:rsid w:val="00A05C63"/>
    <w:rsid w:val="00A10DF2"/>
    <w:rsid w:val="00A13040"/>
    <w:rsid w:val="00A17FC3"/>
    <w:rsid w:val="00A22F50"/>
    <w:rsid w:val="00A32EF7"/>
    <w:rsid w:val="00A3344C"/>
    <w:rsid w:val="00A37526"/>
    <w:rsid w:val="00A4126E"/>
    <w:rsid w:val="00A61127"/>
    <w:rsid w:val="00A62A66"/>
    <w:rsid w:val="00A65828"/>
    <w:rsid w:val="00A67F26"/>
    <w:rsid w:val="00A70DFA"/>
    <w:rsid w:val="00A74F38"/>
    <w:rsid w:val="00A83534"/>
    <w:rsid w:val="00A84F0A"/>
    <w:rsid w:val="00A90808"/>
    <w:rsid w:val="00A926F0"/>
    <w:rsid w:val="00AC5A50"/>
    <w:rsid w:val="00AC77F0"/>
    <w:rsid w:val="00AD23F5"/>
    <w:rsid w:val="00AE22A9"/>
    <w:rsid w:val="00AE3C2C"/>
    <w:rsid w:val="00AE74F0"/>
    <w:rsid w:val="00AF4960"/>
    <w:rsid w:val="00B0539B"/>
    <w:rsid w:val="00B06CBC"/>
    <w:rsid w:val="00B073AD"/>
    <w:rsid w:val="00B1195C"/>
    <w:rsid w:val="00B207F9"/>
    <w:rsid w:val="00B26100"/>
    <w:rsid w:val="00B307ED"/>
    <w:rsid w:val="00B42477"/>
    <w:rsid w:val="00B52B58"/>
    <w:rsid w:val="00B52D0F"/>
    <w:rsid w:val="00B546AF"/>
    <w:rsid w:val="00B60345"/>
    <w:rsid w:val="00B630E2"/>
    <w:rsid w:val="00B6586B"/>
    <w:rsid w:val="00B70342"/>
    <w:rsid w:val="00B71CA5"/>
    <w:rsid w:val="00B823B5"/>
    <w:rsid w:val="00B85E45"/>
    <w:rsid w:val="00B8631D"/>
    <w:rsid w:val="00B943F5"/>
    <w:rsid w:val="00BA0DCE"/>
    <w:rsid w:val="00BB1AED"/>
    <w:rsid w:val="00BC0970"/>
    <w:rsid w:val="00BC6A4D"/>
    <w:rsid w:val="00BE00AA"/>
    <w:rsid w:val="00BE0FE6"/>
    <w:rsid w:val="00BE3D6D"/>
    <w:rsid w:val="00BF1E6B"/>
    <w:rsid w:val="00C00238"/>
    <w:rsid w:val="00C01267"/>
    <w:rsid w:val="00C0228B"/>
    <w:rsid w:val="00C059EA"/>
    <w:rsid w:val="00C25AF9"/>
    <w:rsid w:val="00C36BEE"/>
    <w:rsid w:val="00C62C14"/>
    <w:rsid w:val="00C662BC"/>
    <w:rsid w:val="00C665D9"/>
    <w:rsid w:val="00C761D3"/>
    <w:rsid w:val="00C85CDF"/>
    <w:rsid w:val="00C9217B"/>
    <w:rsid w:val="00C9617C"/>
    <w:rsid w:val="00CA2387"/>
    <w:rsid w:val="00CA4AFC"/>
    <w:rsid w:val="00CC0C66"/>
    <w:rsid w:val="00CC1EAC"/>
    <w:rsid w:val="00CC567D"/>
    <w:rsid w:val="00CD4AE9"/>
    <w:rsid w:val="00CD5F0C"/>
    <w:rsid w:val="00CE3DE6"/>
    <w:rsid w:val="00CE5261"/>
    <w:rsid w:val="00CF0A1B"/>
    <w:rsid w:val="00CF2642"/>
    <w:rsid w:val="00D00512"/>
    <w:rsid w:val="00D064A3"/>
    <w:rsid w:val="00D17EDF"/>
    <w:rsid w:val="00D22B3B"/>
    <w:rsid w:val="00D23666"/>
    <w:rsid w:val="00D243C9"/>
    <w:rsid w:val="00D247AC"/>
    <w:rsid w:val="00D3021B"/>
    <w:rsid w:val="00D34EED"/>
    <w:rsid w:val="00D63D7B"/>
    <w:rsid w:val="00D64A85"/>
    <w:rsid w:val="00D6652D"/>
    <w:rsid w:val="00D760E6"/>
    <w:rsid w:val="00D81191"/>
    <w:rsid w:val="00D81A62"/>
    <w:rsid w:val="00D8279B"/>
    <w:rsid w:val="00DB0677"/>
    <w:rsid w:val="00DB1E8A"/>
    <w:rsid w:val="00DB57EC"/>
    <w:rsid w:val="00DB6327"/>
    <w:rsid w:val="00DB74AF"/>
    <w:rsid w:val="00DE1BCD"/>
    <w:rsid w:val="00DE29B4"/>
    <w:rsid w:val="00DF41AA"/>
    <w:rsid w:val="00E04609"/>
    <w:rsid w:val="00E07153"/>
    <w:rsid w:val="00E11D6E"/>
    <w:rsid w:val="00E13131"/>
    <w:rsid w:val="00E245D6"/>
    <w:rsid w:val="00E26F6C"/>
    <w:rsid w:val="00E62B2D"/>
    <w:rsid w:val="00E6690B"/>
    <w:rsid w:val="00E81F65"/>
    <w:rsid w:val="00E92806"/>
    <w:rsid w:val="00EA1CB3"/>
    <w:rsid w:val="00EC6EFB"/>
    <w:rsid w:val="00ED44B1"/>
    <w:rsid w:val="00EE12A9"/>
    <w:rsid w:val="00EE135B"/>
    <w:rsid w:val="00EF0B9E"/>
    <w:rsid w:val="00EF5236"/>
    <w:rsid w:val="00F067F9"/>
    <w:rsid w:val="00F112AE"/>
    <w:rsid w:val="00F37842"/>
    <w:rsid w:val="00F40569"/>
    <w:rsid w:val="00F45335"/>
    <w:rsid w:val="00F4568C"/>
    <w:rsid w:val="00F523AA"/>
    <w:rsid w:val="00F526DA"/>
    <w:rsid w:val="00F61487"/>
    <w:rsid w:val="00F708A2"/>
    <w:rsid w:val="00F750BC"/>
    <w:rsid w:val="00F751F9"/>
    <w:rsid w:val="00F810CF"/>
    <w:rsid w:val="00F81237"/>
    <w:rsid w:val="00F86F1B"/>
    <w:rsid w:val="00F91F67"/>
    <w:rsid w:val="00F922F3"/>
    <w:rsid w:val="00FA2E3E"/>
    <w:rsid w:val="00FB1894"/>
    <w:rsid w:val="00FB66F5"/>
    <w:rsid w:val="00FC2F02"/>
    <w:rsid w:val="00FC4B09"/>
    <w:rsid w:val="00FD0588"/>
    <w:rsid w:val="00FD1A56"/>
    <w:rsid w:val="00FE6809"/>
    <w:rsid w:val="00FF45E1"/>
    <w:rsid w:val="00FF50DC"/>
    <w:rsid w:val="00FF6E9D"/>
    <w:rsid w:val="00FF6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E0CB9AF"/>
  <w15:docId w15:val="{56582463-B6BD-4986-B99F-AEF229CB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outlineLvl w:val="0"/>
    </w:pPr>
    <w:rPr>
      <w:rFonts w:ascii="Regular" w:eastAsia="Times New Roman" w:hAnsi="Regular"/>
      <w:sz w:val="44"/>
      <w:lang w:val="en-US"/>
    </w:rPr>
  </w:style>
  <w:style w:type="paragraph" w:styleId="Heading2">
    <w:name w:val="heading 2"/>
    <w:basedOn w:val="Normal"/>
    <w:next w:val="Normal"/>
    <w:qFormat/>
    <w:pPr>
      <w:keepNext/>
      <w:widowControl w:val="0"/>
      <w:autoSpaceDE w:val="0"/>
      <w:autoSpaceDN w:val="0"/>
      <w:adjustRightInd w:val="0"/>
      <w:outlineLvl w:val="1"/>
    </w:pPr>
    <w:rPr>
      <w:rFonts w:ascii="AGaramond-Regular" w:eastAsia="Times New Roman" w:hAnsi="AGaramond-Regular"/>
      <w:i/>
      <w:color w:val="140000"/>
      <w:sz w:val="28"/>
      <w:lang w:val="en-US"/>
    </w:rPr>
  </w:style>
  <w:style w:type="paragraph" w:styleId="Heading3">
    <w:name w:val="heading 3"/>
    <w:basedOn w:val="Normal"/>
    <w:next w:val="Normal"/>
    <w:link w:val="Heading3Char"/>
    <w:semiHidden/>
    <w:unhideWhenUsed/>
    <w:qFormat/>
    <w:rsid w:val="005F674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widowControl w:val="0"/>
      <w:autoSpaceDE w:val="0"/>
      <w:autoSpaceDN w:val="0"/>
      <w:adjustRightInd w:val="0"/>
    </w:pPr>
    <w:rPr>
      <w:rFonts w:ascii="AGaramond-Regular" w:eastAsia="Times New Roman" w:hAnsi="AGaramond-Regular"/>
      <w:color w:val="000000"/>
      <w:lang w:val="en-US"/>
    </w:rPr>
  </w:style>
  <w:style w:type="paragraph" w:styleId="BodyText2">
    <w:name w:val="Body Text 2"/>
    <w:basedOn w:val="Normal"/>
    <w:semiHidden/>
    <w:pPr>
      <w:widowControl w:val="0"/>
      <w:autoSpaceDE w:val="0"/>
      <w:autoSpaceDN w:val="0"/>
      <w:adjustRightInd w:val="0"/>
    </w:pPr>
    <w:rPr>
      <w:rFonts w:ascii="AGaramond-Italic" w:eastAsia="Times New Roman" w:hAnsi="AGaramond-Italic"/>
      <w:i/>
      <w:color w:val="000000"/>
      <w:lang w:val="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semiHidden/>
    <w:pPr>
      <w:spacing w:before="100" w:beforeAutospacing="1" w:after="100" w:afterAutospacing="1"/>
    </w:pPr>
    <w:rPr>
      <w:rFonts w:ascii="Times New Roman" w:eastAsia="Times New Roman" w:hAnsi="Times New Roman"/>
      <w:szCs w:val="24"/>
    </w:rPr>
  </w:style>
  <w:style w:type="character" w:customStyle="1" w:styleId="articleseparator">
    <w:name w:val="article_separator"/>
    <w:rPr>
      <w:vanish/>
      <w:webHidden w:val="0"/>
    </w:rPr>
  </w:style>
  <w:style w:type="character" w:styleId="Strong">
    <w:name w:val="Strong"/>
    <w:uiPriority w:val="22"/>
    <w:qFormat/>
    <w:rPr>
      <w:b/>
      <w:bCs/>
    </w:rPr>
  </w:style>
  <w:style w:type="paragraph" w:customStyle="1" w:styleId="modifydate">
    <w:name w:val="modifydate"/>
    <w:basedOn w:val="Normal"/>
    <w:pPr>
      <w:spacing w:before="100" w:beforeAutospacing="1" w:after="100" w:afterAutospacing="1"/>
    </w:pPr>
    <w:rPr>
      <w:rFonts w:ascii="Times New Roman" w:eastAsia="Times New Roman" w:hAnsi="Times New Roman"/>
      <w:szCs w:val="24"/>
    </w:rPr>
  </w:style>
  <w:style w:type="paragraph" w:styleId="BodyText3">
    <w:name w:val="Body Text 3"/>
    <w:basedOn w:val="Normal"/>
    <w:semiHidden/>
    <w:rPr>
      <w:color w:val="FF0000"/>
      <w:lang w:val="en-US"/>
    </w:rPr>
  </w:style>
  <w:style w:type="paragraph" w:styleId="HTMLPreformatted">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uiPriority w:val="99"/>
    <w:rPr>
      <w:rFonts w:ascii="Courier New" w:eastAsia="Times New Roman" w:hAnsi="Courier New" w:cs="Courier New"/>
    </w:rPr>
  </w:style>
  <w:style w:type="paragraph" w:customStyle="1" w:styleId="H5">
    <w:name w:val="H5"/>
    <w:basedOn w:val="Normal"/>
    <w:next w:val="Normal"/>
    <w:pPr>
      <w:keepNext/>
      <w:autoSpaceDE w:val="0"/>
      <w:autoSpaceDN w:val="0"/>
      <w:adjustRightInd w:val="0"/>
      <w:spacing w:before="100" w:after="100"/>
      <w:outlineLvl w:val="5"/>
    </w:pPr>
    <w:rPr>
      <w:rFonts w:ascii="Times New Roman" w:hAnsi="Times New Roman"/>
      <w:b/>
      <w:bCs/>
      <w:sz w:val="20"/>
    </w:rPr>
  </w:style>
  <w:style w:type="character" w:styleId="Emphasis">
    <w:name w:val="Emphasis"/>
    <w:qFormat/>
    <w:rPr>
      <w:i/>
      <w:iCs/>
    </w:rPr>
  </w:style>
  <w:style w:type="character" w:styleId="Hyperlink">
    <w:name w:val="Hyperlink"/>
    <w:rsid w:val="000C447B"/>
    <w:rPr>
      <w:color w:val="0000FF"/>
      <w:u w:val="single"/>
    </w:rPr>
  </w:style>
  <w:style w:type="paragraph" w:styleId="BodyTextIndent">
    <w:name w:val="Body Text Indent"/>
    <w:basedOn w:val="Normal"/>
    <w:link w:val="BodyTextIndentChar"/>
    <w:rsid w:val="00AE3C2C"/>
    <w:pPr>
      <w:spacing w:after="120"/>
      <w:ind w:left="283"/>
    </w:pPr>
  </w:style>
  <w:style w:type="character" w:customStyle="1" w:styleId="BodyTextIndentChar">
    <w:name w:val="Body Text Indent Char"/>
    <w:link w:val="BodyTextIndent"/>
    <w:rsid w:val="00AE3C2C"/>
    <w:rPr>
      <w:sz w:val="24"/>
    </w:rPr>
  </w:style>
  <w:style w:type="character" w:styleId="PageNumber">
    <w:name w:val="page number"/>
    <w:basedOn w:val="DefaultParagraphFont"/>
    <w:rsid w:val="00CE3DE6"/>
  </w:style>
  <w:style w:type="character" w:styleId="CommentReference">
    <w:name w:val="annotation reference"/>
    <w:semiHidden/>
    <w:rsid w:val="00CE3DE6"/>
    <w:rPr>
      <w:sz w:val="16"/>
      <w:szCs w:val="16"/>
    </w:rPr>
  </w:style>
  <w:style w:type="paragraph" w:styleId="CommentText">
    <w:name w:val="annotation text"/>
    <w:basedOn w:val="Normal"/>
    <w:semiHidden/>
    <w:rsid w:val="00CE3DE6"/>
    <w:rPr>
      <w:sz w:val="20"/>
    </w:rPr>
  </w:style>
  <w:style w:type="paragraph" w:styleId="CommentSubject">
    <w:name w:val="annotation subject"/>
    <w:basedOn w:val="CommentText"/>
    <w:next w:val="CommentText"/>
    <w:semiHidden/>
    <w:rsid w:val="00CE3DE6"/>
    <w:rPr>
      <w:b/>
      <w:bCs/>
    </w:rPr>
  </w:style>
  <w:style w:type="paragraph" w:styleId="ListBullet">
    <w:name w:val="List Bullet"/>
    <w:basedOn w:val="Normal"/>
    <w:rsid w:val="005054A3"/>
    <w:pPr>
      <w:numPr>
        <w:numId w:val="16"/>
      </w:numPr>
      <w:contextualSpacing/>
    </w:pPr>
  </w:style>
  <w:style w:type="character" w:customStyle="1" w:styleId="Heading3Char">
    <w:name w:val="Heading 3 Char"/>
    <w:link w:val="Heading3"/>
    <w:semiHidden/>
    <w:rsid w:val="005F674A"/>
    <w:rPr>
      <w:rFonts w:ascii="Cambria" w:eastAsia="Times New Roman" w:hAnsi="Cambria" w:cs="Times New Roman"/>
      <w:b/>
      <w:bCs/>
      <w:sz w:val="26"/>
      <w:szCs w:val="26"/>
    </w:rPr>
  </w:style>
  <w:style w:type="paragraph" w:styleId="NoSpacing">
    <w:name w:val="No Spacing"/>
    <w:uiPriority w:val="1"/>
    <w:qFormat/>
    <w:rsid w:val="00654D1C"/>
    <w:rPr>
      <w:rFonts w:ascii="Arial" w:eastAsia="Calibri" w:hAnsi="Arial"/>
    </w:rPr>
  </w:style>
  <w:style w:type="paragraph" w:styleId="FootnoteText">
    <w:name w:val="footnote text"/>
    <w:basedOn w:val="Normal"/>
    <w:link w:val="FootnoteTextChar"/>
    <w:rsid w:val="004E258E"/>
    <w:rPr>
      <w:sz w:val="20"/>
    </w:rPr>
  </w:style>
  <w:style w:type="character" w:customStyle="1" w:styleId="FootnoteTextChar">
    <w:name w:val="Footnote Text Char"/>
    <w:basedOn w:val="DefaultParagraphFont"/>
    <w:link w:val="FootnoteText"/>
    <w:rsid w:val="004E258E"/>
  </w:style>
  <w:style w:type="character" w:styleId="FootnoteReference">
    <w:name w:val="footnote reference"/>
    <w:rsid w:val="004E258E"/>
    <w:rPr>
      <w:rFonts w:cs="Times New Roman"/>
      <w:vertAlign w:val="superscript"/>
    </w:rPr>
  </w:style>
  <w:style w:type="paragraph" w:styleId="ListParagraph">
    <w:name w:val="List Paragraph"/>
    <w:basedOn w:val="Normal"/>
    <w:uiPriority w:val="34"/>
    <w:qFormat/>
    <w:rsid w:val="00031658"/>
    <w:pPr>
      <w:ind w:left="720"/>
    </w:pPr>
  </w:style>
  <w:style w:type="character" w:customStyle="1" w:styleId="FooterChar">
    <w:name w:val="Footer Char"/>
    <w:basedOn w:val="DefaultParagraphFont"/>
    <w:link w:val="Footer"/>
    <w:uiPriority w:val="99"/>
    <w:rsid w:val="0073045F"/>
    <w:rPr>
      <w:sz w:val="24"/>
    </w:rPr>
  </w:style>
  <w:style w:type="character" w:customStyle="1" w:styleId="HeaderChar">
    <w:name w:val="Header Char"/>
    <w:basedOn w:val="DefaultParagraphFont"/>
    <w:link w:val="Header"/>
    <w:uiPriority w:val="99"/>
    <w:rsid w:val="00366FD4"/>
    <w:rPr>
      <w:sz w:val="24"/>
    </w:rPr>
  </w:style>
  <w:style w:type="character" w:styleId="FollowedHyperlink">
    <w:name w:val="FollowedHyperlink"/>
    <w:basedOn w:val="DefaultParagraphFont"/>
    <w:semiHidden/>
    <w:unhideWhenUsed/>
    <w:rsid w:val="00840FF9"/>
    <w:rPr>
      <w:color w:val="800080" w:themeColor="followedHyperlink"/>
      <w:u w:val="single"/>
    </w:rPr>
  </w:style>
  <w:style w:type="paragraph" w:styleId="Revision">
    <w:name w:val="Revision"/>
    <w:hidden/>
    <w:uiPriority w:val="99"/>
    <w:semiHidden/>
    <w:rsid w:val="0022702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6108">
      <w:bodyDiv w:val="1"/>
      <w:marLeft w:val="0"/>
      <w:marRight w:val="0"/>
      <w:marTop w:val="0"/>
      <w:marBottom w:val="0"/>
      <w:divBdr>
        <w:top w:val="none" w:sz="0" w:space="0" w:color="auto"/>
        <w:left w:val="none" w:sz="0" w:space="0" w:color="auto"/>
        <w:bottom w:val="none" w:sz="0" w:space="0" w:color="auto"/>
        <w:right w:val="none" w:sz="0" w:space="0" w:color="auto"/>
      </w:divBdr>
    </w:div>
    <w:div w:id="1405833733">
      <w:bodyDiv w:val="1"/>
      <w:marLeft w:val="0"/>
      <w:marRight w:val="0"/>
      <w:marTop w:val="0"/>
      <w:marBottom w:val="0"/>
      <w:divBdr>
        <w:top w:val="none" w:sz="0" w:space="0" w:color="auto"/>
        <w:left w:val="none" w:sz="0" w:space="0" w:color="auto"/>
        <w:bottom w:val="none" w:sz="0" w:space="0" w:color="auto"/>
        <w:right w:val="none" w:sz="0" w:space="0" w:color="auto"/>
      </w:divBdr>
      <w:divsChild>
        <w:div w:id="792400849">
          <w:marLeft w:val="0"/>
          <w:marRight w:val="0"/>
          <w:marTop w:val="0"/>
          <w:marBottom w:val="0"/>
          <w:divBdr>
            <w:top w:val="none" w:sz="0" w:space="0" w:color="auto"/>
            <w:left w:val="none" w:sz="0" w:space="0" w:color="auto"/>
            <w:bottom w:val="none" w:sz="0" w:space="0" w:color="auto"/>
            <w:right w:val="none" w:sz="0" w:space="0" w:color="auto"/>
          </w:divBdr>
          <w:divsChild>
            <w:div w:id="15895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2983">
      <w:bodyDiv w:val="1"/>
      <w:marLeft w:val="0"/>
      <w:marRight w:val="0"/>
      <w:marTop w:val="0"/>
      <w:marBottom w:val="0"/>
      <w:divBdr>
        <w:top w:val="none" w:sz="0" w:space="0" w:color="auto"/>
        <w:left w:val="none" w:sz="0" w:space="0" w:color="auto"/>
        <w:bottom w:val="none" w:sz="0" w:space="0" w:color="auto"/>
        <w:right w:val="none" w:sz="0" w:space="0" w:color="auto"/>
      </w:divBdr>
    </w:div>
    <w:div w:id="1671064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picaservice.com/procedure-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pirrscheme.com"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icaservic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pubgoverningbody.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6248A8CD26C4E87EF90682BB3AA0C" ma:contentTypeVersion="16" ma:contentTypeDescription="Create a new document." ma:contentTypeScope="" ma:versionID="2f8427c585dbb861db1238a8510686c1">
  <xsd:schema xmlns:xsd="http://www.w3.org/2001/XMLSchema" xmlns:xs="http://www.w3.org/2001/XMLSchema" xmlns:p="http://schemas.microsoft.com/office/2006/metadata/properties" xmlns:ns2="f7d0799d-3fc0-4979-9156-46289a7e56a6" xmlns:ns3="263fe302-1a9f-4347-b9b7-b5a104d36bc3" targetNamespace="http://schemas.microsoft.com/office/2006/metadata/properties" ma:root="true" ma:fieldsID="86be548410a97415af18d4d80d3e4228" ns2:_="" ns3:_="">
    <xsd:import namespace="f7d0799d-3fc0-4979-9156-46289a7e56a6"/>
    <xsd:import namespace="263fe302-1a9f-4347-b9b7-b5a104d36b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0799d-3fc0-4979-9156-46289a7e56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313e0a-3797-47b9-8c7e-624de462a149}" ma:internalName="TaxCatchAll" ma:showField="CatchAllData" ma:web="f7d0799d-3fc0-4979-9156-46289a7e56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3fe302-1a9f-4347-b9b7-b5a104d36b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779173-a271-4816-abfe-cfddfc46ec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3fe302-1a9f-4347-b9b7-b5a104d36bc3">
      <Terms xmlns="http://schemas.microsoft.com/office/infopath/2007/PartnerControls"/>
    </lcf76f155ced4ddcb4097134ff3c332f>
    <TaxCatchAll xmlns="f7d0799d-3fc0-4979-9156-46289a7e56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C1D9C-0313-4580-891D-A940173C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0799d-3fc0-4979-9156-46289a7e56a6"/>
    <ds:schemaRef ds:uri="263fe302-1a9f-4347-b9b7-b5a104d36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96DC4-29BD-4045-BD7C-516A30F0B83A}">
  <ds:schemaRefs>
    <ds:schemaRef ds:uri="http://schemas.openxmlformats.org/officeDocument/2006/bibliography"/>
  </ds:schemaRefs>
</ds:datastoreItem>
</file>

<file path=customXml/itemProps3.xml><?xml version="1.0" encoding="utf-8"?>
<ds:datastoreItem xmlns:ds="http://schemas.openxmlformats.org/officeDocument/2006/customXml" ds:itemID="{4D4C0968-E81A-4DBF-818C-7D559BD9BB8A}">
  <ds:schemaRefs>
    <ds:schemaRef ds:uri="263fe302-1a9f-4347-b9b7-b5a104d36bc3"/>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 ds:uri="http://purl.org/dc/terms/"/>
    <ds:schemaRef ds:uri="f7d0799d-3fc0-4979-9156-46289a7e56a6"/>
    <ds:schemaRef ds:uri="http://schemas.microsoft.com/office/2006/metadata/properties"/>
  </ds:schemaRefs>
</ds:datastoreItem>
</file>

<file path=customXml/itemProps4.xml><?xml version="1.0" encoding="utf-8"?>
<ds:datastoreItem xmlns:ds="http://schemas.openxmlformats.org/officeDocument/2006/customXml" ds:itemID="{1409F7A4-3C33-4AE6-81E0-0EA30BF602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6175</Words>
  <Characters>35203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TENANT CODE</vt:lpstr>
    </vt:vector>
  </TitlesOfParts>
  <Company>c&amp;g</Company>
  <LinksUpToDate>false</LinksUpToDate>
  <CharactersWithSpaces>41296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TENANT CODE</dc:title>
  <dc:creator>jcathcart@beerandpub.com</dc:creator>
  <cp:lastModifiedBy>Niamh Allen</cp:lastModifiedBy>
  <cp:revision>2</cp:revision>
  <cp:lastPrinted>2016-04-07T08:21:00Z</cp:lastPrinted>
  <dcterms:created xsi:type="dcterms:W3CDTF">2022-10-18T09:52:00Z</dcterms:created>
  <dcterms:modified xsi:type="dcterms:W3CDTF">2022-10-18T09:52:00Z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0x0101000B46248A8CD26C4E87EF90682BB3AA0C</vt:lpwstr>
  </property>
  <property fmtid="{D5CDD505-2E9C-101B-9397-08002B2CF9AE}" pid="3" name="MediaServiceImageTags">
    <vt:lpwstr/>
  </property>
</Properties>
</file>